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3390" w14:textId="5951992D" w:rsidR="0041695E" w:rsidRDefault="00AB19E7" w:rsidP="0041695E">
      <w:pPr>
        <w:jc w:val="center"/>
        <w:rPr>
          <w:b/>
          <w:bCs/>
          <w:sz w:val="24"/>
          <w:szCs w:val="24"/>
        </w:rPr>
      </w:pPr>
      <w:r w:rsidRPr="0080757D">
        <w:rPr>
          <w:b/>
          <w:bCs/>
          <w:sz w:val="24"/>
          <w:szCs w:val="24"/>
        </w:rPr>
        <w:t>Conflict Waiver:</w:t>
      </w:r>
    </w:p>
    <w:p w14:paraId="305A0EB4" w14:textId="1A3D55CF" w:rsidR="0041695E" w:rsidRDefault="00AB19E7" w:rsidP="0041695E">
      <w:pPr>
        <w:contextualSpacing/>
        <w:jc w:val="center"/>
        <w:rPr>
          <w:b/>
          <w:bCs/>
          <w:sz w:val="24"/>
          <w:szCs w:val="24"/>
        </w:rPr>
      </w:pPr>
      <w:r w:rsidRPr="0080757D">
        <w:rPr>
          <w:b/>
          <w:bCs/>
          <w:sz w:val="24"/>
          <w:szCs w:val="24"/>
        </w:rPr>
        <w:t xml:space="preserve">Representation of the </w:t>
      </w:r>
      <w:r w:rsidR="0041695E" w:rsidRPr="0080757D">
        <w:rPr>
          <w:b/>
          <w:bCs/>
          <w:sz w:val="24"/>
          <w:szCs w:val="24"/>
        </w:rPr>
        <w:t>FC</w:t>
      </w:r>
      <w:r w:rsidR="00BB3CEE">
        <w:rPr>
          <w:b/>
          <w:bCs/>
          <w:sz w:val="24"/>
          <w:szCs w:val="24"/>
        </w:rPr>
        <w:t>R</w:t>
      </w:r>
      <w:r w:rsidR="0041695E" w:rsidRPr="0080757D">
        <w:rPr>
          <w:b/>
          <w:bCs/>
          <w:sz w:val="24"/>
          <w:szCs w:val="24"/>
        </w:rPr>
        <w:t xml:space="preserve">TA </w:t>
      </w:r>
      <w:r w:rsidRPr="0080757D">
        <w:rPr>
          <w:b/>
          <w:bCs/>
          <w:sz w:val="24"/>
          <w:szCs w:val="24"/>
        </w:rPr>
        <w:t xml:space="preserve">and </w:t>
      </w:r>
      <w:r w:rsidR="00330056">
        <w:rPr>
          <w:b/>
          <w:bCs/>
          <w:sz w:val="24"/>
          <w:szCs w:val="24"/>
        </w:rPr>
        <w:t>FCOG</w:t>
      </w:r>
      <w:r w:rsidR="0041695E" w:rsidRPr="0080757D">
        <w:rPr>
          <w:b/>
          <w:bCs/>
          <w:sz w:val="24"/>
          <w:szCs w:val="24"/>
        </w:rPr>
        <w:t xml:space="preserve"> </w:t>
      </w:r>
      <w:r w:rsidRPr="0080757D">
        <w:rPr>
          <w:b/>
          <w:bCs/>
          <w:sz w:val="24"/>
          <w:szCs w:val="24"/>
        </w:rPr>
        <w:t xml:space="preserve">regarding contract </w:t>
      </w:r>
    </w:p>
    <w:p w14:paraId="09F2DEBE" w14:textId="6E5362EC" w:rsidR="00AB19E7" w:rsidRPr="0080757D" w:rsidRDefault="00AB19E7" w:rsidP="0041695E">
      <w:pPr>
        <w:contextualSpacing/>
        <w:jc w:val="center"/>
        <w:rPr>
          <w:b/>
          <w:bCs/>
          <w:sz w:val="24"/>
          <w:szCs w:val="24"/>
        </w:rPr>
      </w:pPr>
      <w:r w:rsidRPr="0080757D">
        <w:rPr>
          <w:b/>
          <w:bCs/>
          <w:sz w:val="24"/>
          <w:szCs w:val="24"/>
        </w:rPr>
        <w:t xml:space="preserve">for </w:t>
      </w:r>
      <w:r w:rsidR="00BE607D">
        <w:rPr>
          <w:b/>
          <w:bCs/>
          <w:sz w:val="24"/>
          <w:szCs w:val="24"/>
        </w:rPr>
        <w:t>paratransit bus acquisition</w:t>
      </w:r>
    </w:p>
    <w:p w14:paraId="4557E036" w14:textId="77777777" w:rsidR="00AB19E7" w:rsidRPr="006A007E" w:rsidRDefault="00AB19E7" w:rsidP="00AB19E7">
      <w:pPr>
        <w:rPr>
          <w:sz w:val="24"/>
          <w:szCs w:val="24"/>
        </w:rPr>
      </w:pPr>
    </w:p>
    <w:p w14:paraId="57415281" w14:textId="24512E8A" w:rsidR="00AB19E7" w:rsidRDefault="005C5EBC" w:rsidP="00AB19E7">
      <w:pPr>
        <w:rPr>
          <w:sz w:val="24"/>
          <w:szCs w:val="24"/>
        </w:rPr>
      </w:pPr>
      <w:r>
        <w:rPr>
          <w:sz w:val="24"/>
          <w:szCs w:val="24"/>
        </w:rPr>
        <w:t>It has been proposed that the</w:t>
      </w:r>
      <w:r w:rsidR="00DB377B">
        <w:rPr>
          <w:sz w:val="24"/>
          <w:szCs w:val="24"/>
        </w:rPr>
        <w:t xml:space="preserve"> </w:t>
      </w:r>
      <w:r w:rsidR="009B2FF2" w:rsidRPr="00DB377B">
        <w:rPr>
          <w:sz w:val="24"/>
          <w:szCs w:val="24"/>
        </w:rPr>
        <w:t>Fresno County Rural Transit Agency (FCRTA)</w:t>
      </w:r>
      <w:r w:rsidR="009B2FF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enter into</w:t>
      </w:r>
      <w:proofErr w:type="gramEnd"/>
      <w:r>
        <w:rPr>
          <w:sz w:val="24"/>
          <w:szCs w:val="24"/>
        </w:rPr>
        <w:t xml:space="preserve"> a contract with the</w:t>
      </w:r>
      <w:r w:rsidR="00DB377B" w:rsidRPr="00DB377B">
        <w:t xml:space="preserve"> </w:t>
      </w:r>
      <w:r w:rsidR="009B2FF2" w:rsidRPr="00DB377B">
        <w:rPr>
          <w:sz w:val="24"/>
          <w:szCs w:val="24"/>
        </w:rPr>
        <w:t>Fresno Council of Governments (FCOG)</w:t>
      </w:r>
      <w:r w:rsidR="009B2F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9F37A0">
        <w:rPr>
          <w:sz w:val="24"/>
          <w:szCs w:val="24"/>
        </w:rPr>
        <w:t xml:space="preserve">acquire </w:t>
      </w:r>
      <w:r w:rsidR="00EA4660">
        <w:rPr>
          <w:sz w:val="24"/>
          <w:szCs w:val="24"/>
        </w:rPr>
        <w:t>a paratransit bus for use by FCRTA.</w:t>
      </w:r>
      <w:r w:rsidR="00DB377B">
        <w:rPr>
          <w:sz w:val="24"/>
          <w:szCs w:val="24"/>
        </w:rPr>
        <w:t xml:space="preserve"> </w:t>
      </w:r>
    </w:p>
    <w:p w14:paraId="0007055F" w14:textId="64867580" w:rsidR="00AB19E7" w:rsidRDefault="005C5EBC" w:rsidP="00AB19E7">
      <w:pPr>
        <w:rPr>
          <w:sz w:val="24"/>
          <w:szCs w:val="24"/>
        </w:rPr>
      </w:pPr>
      <w:r>
        <w:rPr>
          <w:sz w:val="24"/>
          <w:szCs w:val="24"/>
        </w:rPr>
        <w:t>As you know, the O</w:t>
      </w:r>
      <w:r w:rsidR="00AB19E7">
        <w:rPr>
          <w:sz w:val="24"/>
          <w:szCs w:val="24"/>
        </w:rPr>
        <w:t>ffice</w:t>
      </w:r>
      <w:r w:rsidR="00AB19E7" w:rsidRPr="006A00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Fresno County Counsel provides legal services to </w:t>
      </w:r>
      <w:r w:rsidR="00DB377B">
        <w:rPr>
          <w:sz w:val="24"/>
          <w:szCs w:val="24"/>
        </w:rPr>
        <w:t>FC</w:t>
      </w:r>
      <w:r w:rsidR="009C3DE2">
        <w:rPr>
          <w:sz w:val="24"/>
          <w:szCs w:val="24"/>
        </w:rPr>
        <w:t>OG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and </w:t>
      </w:r>
      <w:r w:rsidR="00FB3D5C">
        <w:rPr>
          <w:sz w:val="24"/>
          <w:szCs w:val="24"/>
        </w:rPr>
        <w:t>also</w:t>
      </w:r>
      <w:proofErr w:type="gramEnd"/>
      <w:r w:rsidR="00FB3D5C">
        <w:rPr>
          <w:sz w:val="24"/>
          <w:szCs w:val="24"/>
        </w:rPr>
        <w:t xml:space="preserve"> </w:t>
      </w:r>
      <w:r w:rsidR="00AB19E7" w:rsidRPr="006A007E">
        <w:rPr>
          <w:sz w:val="24"/>
          <w:szCs w:val="24"/>
        </w:rPr>
        <w:t>ha</w:t>
      </w:r>
      <w:r w:rsidR="00AB19E7">
        <w:rPr>
          <w:sz w:val="24"/>
          <w:szCs w:val="24"/>
        </w:rPr>
        <w:t>s</w:t>
      </w:r>
      <w:r w:rsidR="00AB19E7" w:rsidRPr="006A007E">
        <w:rPr>
          <w:sz w:val="24"/>
          <w:szCs w:val="24"/>
        </w:rPr>
        <w:t xml:space="preserve"> been asked to represent </w:t>
      </w:r>
      <w:r w:rsidR="00C63B6C">
        <w:rPr>
          <w:sz w:val="24"/>
          <w:szCs w:val="24"/>
        </w:rPr>
        <w:t>FC</w:t>
      </w:r>
      <w:r w:rsidR="009C3DE2">
        <w:rPr>
          <w:sz w:val="24"/>
          <w:szCs w:val="24"/>
        </w:rPr>
        <w:t>RTA</w:t>
      </w:r>
      <w:r w:rsidR="00AB19E7">
        <w:rPr>
          <w:sz w:val="24"/>
          <w:szCs w:val="24"/>
        </w:rPr>
        <w:t xml:space="preserve"> </w:t>
      </w:r>
      <w:r w:rsidR="00FB3D5C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="00AB19E7" w:rsidRPr="006A007E">
        <w:rPr>
          <w:sz w:val="24"/>
          <w:szCs w:val="24"/>
        </w:rPr>
        <w:t xml:space="preserve">regard to </w:t>
      </w:r>
      <w:r w:rsidR="00FB3D5C">
        <w:rPr>
          <w:sz w:val="24"/>
          <w:szCs w:val="24"/>
        </w:rPr>
        <w:t xml:space="preserve">the </w:t>
      </w:r>
      <w:r w:rsidR="00AB19E7">
        <w:rPr>
          <w:sz w:val="24"/>
          <w:szCs w:val="24"/>
        </w:rPr>
        <w:t xml:space="preserve">drafting </w:t>
      </w:r>
      <w:r w:rsidR="00FB3D5C">
        <w:rPr>
          <w:sz w:val="24"/>
          <w:szCs w:val="24"/>
        </w:rPr>
        <w:t xml:space="preserve">and review of </w:t>
      </w:r>
      <w:r w:rsidR="00AB19E7">
        <w:rPr>
          <w:sz w:val="24"/>
          <w:szCs w:val="24"/>
        </w:rPr>
        <w:t>said</w:t>
      </w:r>
      <w:r w:rsidR="00AB19E7" w:rsidRPr="006A007E">
        <w:rPr>
          <w:sz w:val="24"/>
          <w:szCs w:val="24"/>
        </w:rPr>
        <w:t xml:space="preserve"> contract</w:t>
      </w:r>
      <w:r w:rsidR="00AB19E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AB19E7">
        <w:rPr>
          <w:sz w:val="24"/>
          <w:szCs w:val="24"/>
        </w:rPr>
        <w:t xml:space="preserve">One of our office’s deputy county counsels already </w:t>
      </w:r>
      <w:r w:rsidR="00FB3D5C">
        <w:rPr>
          <w:sz w:val="24"/>
          <w:szCs w:val="24"/>
        </w:rPr>
        <w:t xml:space="preserve">provides legal </w:t>
      </w:r>
      <w:r w:rsidR="00AB19E7">
        <w:rPr>
          <w:sz w:val="24"/>
          <w:szCs w:val="24"/>
        </w:rPr>
        <w:t>represent</w:t>
      </w:r>
      <w:r w:rsidR="00FB3D5C">
        <w:rPr>
          <w:sz w:val="24"/>
          <w:szCs w:val="24"/>
        </w:rPr>
        <w:t>ation to</w:t>
      </w:r>
      <w:r w:rsidR="00AB19E7">
        <w:rPr>
          <w:sz w:val="24"/>
          <w:szCs w:val="24"/>
        </w:rPr>
        <w:t xml:space="preserve"> the FC</w:t>
      </w:r>
      <w:r w:rsidR="005C3D5B">
        <w:rPr>
          <w:sz w:val="24"/>
          <w:szCs w:val="24"/>
        </w:rPr>
        <w:t>RTA</w:t>
      </w:r>
      <w:r w:rsidR="00AB19E7">
        <w:rPr>
          <w:sz w:val="24"/>
          <w:szCs w:val="24"/>
        </w:rPr>
        <w:t xml:space="preserve"> in all matters</w:t>
      </w:r>
      <w:r w:rsidR="00FB3D5C">
        <w:rPr>
          <w:sz w:val="24"/>
          <w:szCs w:val="24"/>
        </w:rPr>
        <w:t>,</w:t>
      </w:r>
      <w:r w:rsidR="00AB19E7">
        <w:rPr>
          <w:sz w:val="24"/>
          <w:szCs w:val="24"/>
        </w:rPr>
        <w:t xml:space="preserve"> </w:t>
      </w:r>
      <w:r w:rsidR="00FB3D5C">
        <w:rPr>
          <w:sz w:val="24"/>
          <w:szCs w:val="24"/>
        </w:rPr>
        <w:t xml:space="preserve">pursuant to </w:t>
      </w:r>
      <w:r w:rsidR="001C152E">
        <w:rPr>
          <w:sz w:val="24"/>
          <w:szCs w:val="24"/>
        </w:rPr>
        <w:t xml:space="preserve">a legal services </w:t>
      </w:r>
      <w:r w:rsidR="00FB3D5C">
        <w:rPr>
          <w:sz w:val="24"/>
          <w:szCs w:val="24"/>
        </w:rPr>
        <w:t xml:space="preserve">contract between the </w:t>
      </w:r>
      <w:r w:rsidR="00DB377B">
        <w:rPr>
          <w:sz w:val="24"/>
          <w:szCs w:val="24"/>
        </w:rPr>
        <w:t>FC</w:t>
      </w:r>
      <w:r w:rsidR="005C3D5B">
        <w:rPr>
          <w:sz w:val="24"/>
          <w:szCs w:val="24"/>
        </w:rPr>
        <w:t>RTA</w:t>
      </w:r>
      <w:r w:rsidR="00FB3D5C">
        <w:rPr>
          <w:sz w:val="24"/>
          <w:szCs w:val="24"/>
        </w:rPr>
        <w:t xml:space="preserve"> and</w:t>
      </w:r>
      <w:r w:rsidR="00C63B6C">
        <w:rPr>
          <w:sz w:val="24"/>
          <w:szCs w:val="24"/>
        </w:rPr>
        <w:t xml:space="preserve"> the</w:t>
      </w:r>
      <w:r w:rsidR="00FB3D5C">
        <w:rPr>
          <w:sz w:val="24"/>
          <w:szCs w:val="24"/>
        </w:rPr>
        <w:t xml:space="preserve"> County</w:t>
      </w:r>
      <w:r w:rsidR="00C63B6C">
        <w:rPr>
          <w:sz w:val="24"/>
          <w:szCs w:val="24"/>
        </w:rPr>
        <w:t xml:space="preserve"> of </w:t>
      </w:r>
      <w:proofErr w:type="gramStart"/>
      <w:r w:rsidR="00C63B6C">
        <w:rPr>
          <w:sz w:val="24"/>
          <w:szCs w:val="24"/>
        </w:rPr>
        <w:t>Fresno</w:t>
      </w:r>
      <w:r w:rsidR="00FB3D5C">
        <w:rPr>
          <w:sz w:val="24"/>
          <w:szCs w:val="24"/>
        </w:rPr>
        <w:t xml:space="preserve">, </w:t>
      </w:r>
      <w:r w:rsidR="00AB19E7">
        <w:rPr>
          <w:sz w:val="24"/>
          <w:szCs w:val="24"/>
        </w:rPr>
        <w:t>and</w:t>
      </w:r>
      <w:proofErr w:type="gramEnd"/>
      <w:r w:rsidR="00AB19E7">
        <w:rPr>
          <w:sz w:val="24"/>
          <w:szCs w:val="24"/>
        </w:rPr>
        <w:t xml:space="preserve"> would represent it in this contract negotiation as well. </w:t>
      </w:r>
      <w:r w:rsidR="00FB3D5C">
        <w:rPr>
          <w:sz w:val="24"/>
          <w:szCs w:val="24"/>
        </w:rPr>
        <w:t xml:space="preserve">  </w:t>
      </w:r>
      <w:r w:rsidR="00A82419">
        <w:rPr>
          <w:sz w:val="24"/>
          <w:szCs w:val="24"/>
        </w:rPr>
        <w:t>Another deputy county counsel will be assigned to assist FC</w:t>
      </w:r>
      <w:r w:rsidR="005C3D5B">
        <w:rPr>
          <w:sz w:val="24"/>
          <w:szCs w:val="24"/>
        </w:rPr>
        <w:t>OG</w:t>
      </w:r>
      <w:r w:rsidR="00A82419">
        <w:rPr>
          <w:sz w:val="24"/>
          <w:szCs w:val="24"/>
        </w:rPr>
        <w:t xml:space="preserve"> in the drafting and </w:t>
      </w:r>
      <w:proofErr w:type="gramStart"/>
      <w:r w:rsidR="00A82419">
        <w:rPr>
          <w:sz w:val="24"/>
          <w:szCs w:val="24"/>
        </w:rPr>
        <w:t>review</w:t>
      </w:r>
      <w:proofErr w:type="gramEnd"/>
      <w:r w:rsidR="00A82419">
        <w:rPr>
          <w:sz w:val="24"/>
          <w:szCs w:val="24"/>
        </w:rPr>
        <w:t xml:space="preserve"> of the contract.</w:t>
      </w:r>
      <w:r w:rsidR="00AB19E7">
        <w:rPr>
          <w:sz w:val="24"/>
          <w:szCs w:val="24"/>
        </w:rPr>
        <w:t xml:space="preserve"> </w:t>
      </w:r>
      <w:r w:rsidR="005F2094">
        <w:rPr>
          <w:sz w:val="24"/>
          <w:szCs w:val="24"/>
        </w:rPr>
        <w:t xml:space="preserve">  </w:t>
      </w:r>
      <w:r w:rsidR="00AB19E7">
        <w:rPr>
          <w:sz w:val="24"/>
          <w:szCs w:val="24"/>
        </w:rPr>
        <w:t xml:space="preserve">Accordingly, we </w:t>
      </w:r>
      <w:r w:rsidR="000C7E1E">
        <w:rPr>
          <w:sz w:val="24"/>
          <w:szCs w:val="24"/>
        </w:rPr>
        <w:t xml:space="preserve">are required to </w:t>
      </w:r>
      <w:r w:rsidR="00AB19E7">
        <w:rPr>
          <w:sz w:val="24"/>
          <w:szCs w:val="24"/>
        </w:rPr>
        <w:t xml:space="preserve">inform you </w:t>
      </w:r>
      <w:r w:rsidR="005F2094">
        <w:rPr>
          <w:sz w:val="24"/>
          <w:szCs w:val="24"/>
        </w:rPr>
        <w:t xml:space="preserve">regarding the proposal that </w:t>
      </w:r>
      <w:r w:rsidR="00AB19E7">
        <w:rPr>
          <w:sz w:val="24"/>
          <w:szCs w:val="24"/>
        </w:rPr>
        <w:t xml:space="preserve">our </w:t>
      </w:r>
      <w:r w:rsidR="005F2094">
        <w:rPr>
          <w:sz w:val="24"/>
          <w:szCs w:val="24"/>
        </w:rPr>
        <w:t xml:space="preserve">Office provide such “dual </w:t>
      </w:r>
      <w:r w:rsidR="00AB19E7">
        <w:rPr>
          <w:sz w:val="24"/>
          <w:szCs w:val="24"/>
        </w:rPr>
        <w:t>representation</w:t>
      </w:r>
      <w:r w:rsidR="005F2094">
        <w:rPr>
          <w:sz w:val="24"/>
          <w:szCs w:val="24"/>
        </w:rPr>
        <w:t>”</w:t>
      </w:r>
      <w:r w:rsidR="00AB19E7">
        <w:rPr>
          <w:sz w:val="24"/>
          <w:szCs w:val="24"/>
        </w:rPr>
        <w:t xml:space="preserve"> </w:t>
      </w:r>
      <w:r w:rsidR="000C7E1E">
        <w:rPr>
          <w:sz w:val="24"/>
          <w:szCs w:val="24"/>
        </w:rPr>
        <w:t xml:space="preserve">in this </w:t>
      </w:r>
      <w:proofErr w:type="gramStart"/>
      <w:r w:rsidR="000C7E1E">
        <w:rPr>
          <w:sz w:val="24"/>
          <w:szCs w:val="24"/>
        </w:rPr>
        <w:t>particular instance</w:t>
      </w:r>
      <w:proofErr w:type="gramEnd"/>
      <w:r w:rsidR="000C7E1E">
        <w:rPr>
          <w:sz w:val="24"/>
          <w:szCs w:val="24"/>
        </w:rPr>
        <w:t xml:space="preserve">, </w:t>
      </w:r>
      <w:r w:rsidR="00AB19E7">
        <w:rPr>
          <w:sz w:val="24"/>
          <w:szCs w:val="24"/>
        </w:rPr>
        <w:t xml:space="preserve">and </w:t>
      </w:r>
      <w:r w:rsidR="000C7E1E">
        <w:rPr>
          <w:sz w:val="24"/>
          <w:szCs w:val="24"/>
        </w:rPr>
        <w:t xml:space="preserve">to </w:t>
      </w:r>
      <w:r w:rsidR="00AB19E7">
        <w:rPr>
          <w:sz w:val="24"/>
          <w:szCs w:val="24"/>
        </w:rPr>
        <w:t>obtain your informed written consent.</w:t>
      </w:r>
    </w:p>
    <w:p w14:paraId="5FB29DB9" w14:textId="77777777" w:rsidR="00AB19E7" w:rsidRPr="00160672" w:rsidRDefault="00AB19E7" w:rsidP="00AB19E7">
      <w:pPr>
        <w:jc w:val="center"/>
        <w:rPr>
          <w:b/>
          <w:bCs/>
          <w:sz w:val="24"/>
          <w:szCs w:val="24"/>
          <w:u w:val="single"/>
        </w:rPr>
      </w:pPr>
      <w:r w:rsidRPr="00160672">
        <w:rPr>
          <w:b/>
          <w:bCs/>
          <w:sz w:val="24"/>
          <w:szCs w:val="24"/>
          <w:u w:val="single"/>
        </w:rPr>
        <w:t>RULES OF PROFESSIONAL CONDUCT</w:t>
      </w:r>
    </w:p>
    <w:p w14:paraId="6259B705" w14:textId="18C434E3" w:rsidR="00AB19E7" w:rsidRDefault="00AB19E7" w:rsidP="00AB19E7">
      <w:pPr>
        <w:rPr>
          <w:sz w:val="24"/>
          <w:szCs w:val="24"/>
        </w:rPr>
      </w:pPr>
      <w:r>
        <w:rPr>
          <w:sz w:val="24"/>
          <w:szCs w:val="24"/>
        </w:rPr>
        <w:t xml:space="preserve">Rule </w:t>
      </w:r>
      <w:r w:rsidR="00CA6470">
        <w:rPr>
          <w:sz w:val="24"/>
          <w:szCs w:val="24"/>
        </w:rPr>
        <w:t>1.7</w:t>
      </w:r>
      <w:r>
        <w:rPr>
          <w:sz w:val="24"/>
          <w:szCs w:val="24"/>
        </w:rPr>
        <w:t xml:space="preserve"> of the California Rules of Professional Conduct provides, in pertinent part: </w:t>
      </w:r>
    </w:p>
    <w:p w14:paraId="015F99C3" w14:textId="77777777" w:rsidR="00FD4412" w:rsidRDefault="00FD4412" w:rsidP="00FD4412">
      <w:pPr>
        <w:pStyle w:val="ListParagraph"/>
        <w:numPr>
          <w:ilvl w:val="0"/>
          <w:numId w:val="2"/>
        </w:numPr>
        <w:ind w:left="1440" w:hanging="720"/>
        <w:rPr>
          <w:sz w:val="24"/>
          <w:szCs w:val="24"/>
        </w:rPr>
      </w:pPr>
      <w:r w:rsidRPr="00EB4A44">
        <w:rPr>
          <w:sz w:val="24"/>
          <w:szCs w:val="24"/>
        </w:rPr>
        <w:t xml:space="preserve">A lawyer shall not, without informed written consent from each client and compliance with paragraph (d), represent a client if the representation is directly </w:t>
      </w:r>
      <w:proofErr w:type="gramStart"/>
      <w:r w:rsidRPr="00EB4A44">
        <w:rPr>
          <w:sz w:val="24"/>
          <w:szCs w:val="24"/>
        </w:rPr>
        <w:t>adverse</w:t>
      </w:r>
      <w:proofErr w:type="gramEnd"/>
      <w:r w:rsidRPr="00EB4A44">
        <w:rPr>
          <w:sz w:val="24"/>
          <w:szCs w:val="24"/>
        </w:rPr>
        <w:t xml:space="preserve"> to another client in the same or a separate matter.</w:t>
      </w:r>
    </w:p>
    <w:p w14:paraId="4B9A78B3" w14:textId="77777777" w:rsidR="00FD4412" w:rsidRDefault="00FD4412" w:rsidP="00FD4412">
      <w:pPr>
        <w:pStyle w:val="ListParagraph"/>
        <w:numPr>
          <w:ilvl w:val="0"/>
          <w:numId w:val="2"/>
        </w:numPr>
        <w:ind w:left="1440" w:hanging="720"/>
        <w:rPr>
          <w:sz w:val="24"/>
          <w:szCs w:val="24"/>
        </w:rPr>
      </w:pPr>
      <w:r w:rsidRPr="00EB4A44">
        <w:rPr>
          <w:sz w:val="24"/>
          <w:szCs w:val="24"/>
        </w:rPr>
        <w:t>A lawyer shall not, without informed written consent from each affected client and compliance with paragraph (d), represent a client if there is a significant risk the lawyer’s representation of the client will be materially limited by the lawyer’s responsibilities to or relationships with another client, a former client or a third person, or by the lawyer’s own interests.</w:t>
      </w:r>
    </w:p>
    <w:p w14:paraId="001540FA" w14:textId="77777777" w:rsidR="00FD4412" w:rsidRDefault="00FD4412" w:rsidP="00FD4412">
      <w:pPr>
        <w:pStyle w:val="ListParagraph"/>
        <w:numPr>
          <w:ilvl w:val="0"/>
          <w:numId w:val="2"/>
        </w:numPr>
        <w:ind w:left="1440" w:hanging="720"/>
        <w:rPr>
          <w:sz w:val="24"/>
          <w:szCs w:val="24"/>
        </w:rPr>
      </w:pPr>
      <w:r w:rsidRPr="00EB4A44">
        <w:rPr>
          <w:sz w:val="24"/>
          <w:szCs w:val="24"/>
        </w:rPr>
        <w:t>Even when a significant risk requiring a lawyer to comply with paragraph (b) is not present, a lawyer shall not represent a client without written disclosure of the relationship to the client and compliance with paragraph (d) where:</w:t>
      </w:r>
    </w:p>
    <w:p w14:paraId="4A6A5C82" w14:textId="77777777" w:rsidR="00FD4412" w:rsidRDefault="00FD4412" w:rsidP="00FD4412">
      <w:pPr>
        <w:pStyle w:val="ListParagraph"/>
        <w:numPr>
          <w:ilvl w:val="0"/>
          <w:numId w:val="3"/>
        </w:numPr>
        <w:ind w:left="2160" w:hanging="720"/>
        <w:rPr>
          <w:sz w:val="24"/>
          <w:szCs w:val="24"/>
        </w:rPr>
      </w:pPr>
      <w:r w:rsidRPr="00EB4A44">
        <w:rPr>
          <w:sz w:val="24"/>
          <w:szCs w:val="24"/>
        </w:rPr>
        <w:t>the lawyer has, or knows that another lawyer in the lawyer’s firm has, a legal, business, financial, professional, or personal relationship with or responsibility to a party or witness in the same matter; or</w:t>
      </w:r>
    </w:p>
    <w:p w14:paraId="6D6BCF13" w14:textId="4E8538C6" w:rsidR="00FD4412" w:rsidRDefault="00FD4412" w:rsidP="00FD4412">
      <w:pPr>
        <w:pStyle w:val="ListParagraph"/>
        <w:numPr>
          <w:ilvl w:val="0"/>
          <w:numId w:val="3"/>
        </w:numPr>
        <w:ind w:left="2160" w:hanging="720"/>
        <w:rPr>
          <w:sz w:val="24"/>
          <w:szCs w:val="24"/>
        </w:rPr>
      </w:pPr>
      <w:r w:rsidRPr="00EB4A44">
        <w:rPr>
          <w:sz w:val="24"/>
          <w:szCs w:val="24"/>
        </w:rPr>
        <w:t xml:space="preserve">the lawyer knows or reasonably should know that another party’s lawyer is a spouse, parent, child, or sibling of the lawyer, lives with the lawyer, is a client of the lawyer or another lawyer in the lawyer’s </w:t>
      </w:r>
      <w:proofErr w:type="gramStart"/>
      <w:r w:rsidRPr="00EB4A44">
        <w:rPr>
          <w:sz w:val="24"/>
          <w:szCs w:val="24"/>
        </w:rPr>
        <w:t>firm, or</w:t>
      </w:r>
      <w:proofErr w:type="gramEnd"/>
      <w:r w:rsidRPr="00EB4A44">
        <w:rPr>
          <w:sz w:val="24"/>
          <w:szCs w:val="24"/>
        </w:rPr>
        <w:t xml:space="preserve"> has an intimate personal relationship with the lawyer.</w:t>
      </w:r>
    </w:p>
    <w:p w14:paraId="5BF4104D" w14:textId="77777777" w:rsidR="00FD4412" w:rsidRDefault="00FD4412" w:rsidP="00FD4412">
      <w:pPr>
        <w:pStyle w:val="ListParagraph"/>
        <w:numPr>
          <w:ilvl w:val="0"/>
          <w:numId w:val="2"/>
        </w:numPr>
        <w:ind w:left="1440" w:hanging="720"/>
        <w:rPr>
          <w:sz w:val="24"/>
          <w:szCs w:val="24"/>
        </w:rPr>
      </w:pPr>
      <w:r w:rsidRPr="00EB4A44">
        <w:rPr>
          <w:sz w:val="24"/>
          <w:szCs w:val="24"/>
        </w:rPr>
        <w:t>Representation is permitted under this rule only if the lawyer complies with paragraphs (a), (b), and (c), and:</w:t>
      </w:r>
    </w:p>
    <w:p w14:paraId="3D223250" w14:textId="77777777" w:rsidR="00FD4412" w:rsidRDefault="00FD4412" w:rsidP="00FD4412">
      <w:pPr>
        <w:pStyle w:val="ListParagraph"/>
        <w:numPr>
          <w:ilvl w:val="0"/>
          <w:numId w:val="4"/>
        </w:numPr>
        <w:ind w:left="2160" w:hanging="720"/>
        <w:rPr>
          <w:sz w:val="24"/>
          <w:szCs w:val="24"/>
        </w:rPr>
      </w:pPr>
      <w:r w:rsidRPr="00EB4A44">
        <w:rPr>
          <w:sz w:val="24"/>
          <w:szCs w:val="24"/>
        </w:rPr>
        <w:t xml:space="preserve">the lawyer reasonably believes that the lawyer will be able to provide competent and diligent representation to each affected </w:t>
      </w:r>
      <w:proofErr w:type="gramStart"/>
      <w:r w:rsidRPr="00EB4A44">
        <w:rPr>
          <w:sz w:val="24"/>
          <w:szCs w:val="24"/>
        </w:rPr>
        <w:t>client;</w:t>
      </w:r>
      <w:proofErr w:type="gramEnd"/>
    </w:p>
    <w:p w14:paraId="63F106D2" w14:textId="77777777" w:rsidR="00FD4412" w:rsidRDefault="00FD4412" w:rsidP="00FD4412">
      <w:pPr>
        <w:pStyle w:val="ListParagraph"/>
        <w:numPr>
          <w:ilvl w:val="0"/>
          <w:numId w:val="4"/>
        </w:numPr>
        <w:ind w:left="2160" w:hanging="720"/>
        <w:rPr>
          <w:sz w:val="24"/>
          <w:szCs w:val="24"/>
        </w:rPr>
      </w:pPr>
      <w:r w:rsidRPr="00EB4A44">
        <w:rPr>
          <w:sz w:val="24"/>
          <w:szCs w:val="24"/>
        </w:rPr>
        <w:lastRenderedPageBreak/>
        <w:t>the representation is not prohibited by law; and</w:t>
      </w:r>
    </w:p>
    <w:p w14:paraId="309F8560" w14:textId="77777777" w:rsidR="00FD4412" w:rsidRDefault="00FD4412" w:rsidP="00FD4412">
      <w:pPr>
        <w:pStyle w:val="ListParagraph"/>
        <w:numPr>
          <w:ilvl w:val="0"/>
          <w:numId w:val="4"/>
        </w:numPr>
        <w:ind w:left="2160" w:hanging="720"/>
        <w:rPr>
          <w:sz w:val="24"/>
          <w:szCs w:val="24"/>
        </w:rPr>
      </w:pPr>
      <w:proofErr w:type="gramStart"/>
      <w:r w:rsidRPr="00EB4A44">
        <w:rPr>
          <w:sz w:val="24"/>
          <w:szCs w:val="24"/>
        </w:rPr>
        <w:t>the</w:t>
      </w:r>
      <w:proofErr w:type="gramEnd"/>
      <w:r w:rsidRPr="00EB4A44">
        <w:rPr>
          <w:sz w:val="24"/>
          <w:szCs w:val="24"/>
        </w:rPr>
        <w:t xml:space="preserve"> representation does not involve the assertion of a claim by one client against another client represented by the lawyer in the same litigation or other proceeding before a tribunal.</w:t>
      </w:r>
    </w:p>
    <w:p w14:paraId="24E0526F" w14:textId="77777777" w:rsidR="00AB19E7" w:rsidRPr="00160672" w:rsidRDefault="00AB19E7" w:rsidP="00AB19E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CONSEQUENCES OF THE REPRESENTATION</w:t>
      </w:r>
    </w:p>
    <w:p w14:paraId="4CC73D2C" w14:textId="1C42B7F5" w:rsidR="00AB19E7" w:rsidRDefault="00AB19E7" w:rsidP="00AB19E7">
      <w:pPr>
        <w:rPr>
          <w:sz w:val="24"/>
          <w:szCs w:val="24"/>
        </w:rPr>
      </w:pPr>
      <w:r>
        <w:rPr>
          <w:sz w:val="24"/>
          <w:szCs w:val="24"/>
        </w:rPr>
        <w:t xml:space="preserve">We are obliged, under the rule cited above, to inform you of any actual or reasonably foreseeable adverse effects of this representation. It is possible that conflicts between the </w:t>
      </w:r>
      <w:r w:rsidR="007B275F">
        <w:rPr>
          <w:sz w:val="24"/>
          <w:szCs w:val="24"/>
        </w:rPr>
        <w:t>FC</w:t>
      </w:r>
      <w:r w:rsidR="005C3D5B">
        <w:rPr>
          <w:sz w:val="24"/>
          <w:szCs w:val="24"/>
        </w:rPr>
        <w:t>RTA</w:t>
      </w:r>
      <w:r>
        <w:rPr>
          <w:sz w:val="24"/>
          <w:szCs w:val="24"/>
        </w:rPr>
        <w:t xml:space="preserve"> and FC</w:t>
      </w:r>
      <w:r w:rsidR="005C3D5B">
        <w:rPr>
          <w:sz w:val="24"/>
          <w:szCs w:val="24"/>
        </w:rPr>
        <w:t>OG</w:t>
      </w:r>
      <w:r>
        <w:rPr>
          <w:sz w:val="24"/>
          <w:szCs w:val="24"/>
        </w:rPr>
        <w:t xml:space="preserve"> may develop into disputes. </w:t>
      </w:r>
      <w:r w:rsidR="005F2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scenario could have potentially problematic results </w:t>
      </w:r>
      <w:proofErr w:type="gramStart"/>
      <w:r>
        <w:rPr>
          <w:sz w:val="24"/>
          <w:szCs w:val="24"/>
        </w:rPr>
        <w:t>in regard to</w:t>
      </w:r>
      <w:proofErr w:type="gramEnd"/>
      <w:r>
        <w:rPr>
          <w:sz w:val="24"/>
          <w:szCs w:val="24"/>
        </w:rPr>
        <w:t xml:space="preserve"> our representation of the</w:t>
      </w:r>
      <w:r w:rsidR="005F2094">
        <w:rPr>
          <w:sz w:val="24"/>
          <w:szCs w:val="24"/>
        </w:rPr>
        <w:t xml:space="preserve"> FC</w:t>
      </w:r>
      <w:r w:rsidR="005C3D5B">
        <w:rPr>
          <w:sz w:val="24"/>
          <w:szCs w:val="24"/>
        </w:rPr>
        <w:t>RTA</w:t>
      </w:r>
      <w:r w:rsidR="005F2094">
        <w:rPr>
          <w:sz w:val="24"/>
          <w:szCs w:val="24"/>
        </w:rPr>
        <w:t>, specific examples of which are</w:t>
      </w:r>
      <w:r>
        <w:rPr>
          <w:sz w:val="24"/>
          <w:szCs w:val="24"/>
        </w:rPr>
        <w:t xml:space="preserve">: </w:t>
      </w:r>
    </w:p>
    <w:p w14:paraId="12829A74" w14:textId="44B992BF" w:rsidR="00AB19E7" w:rsidRDefault="00AB19E7" w:rsidP="00AB1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72">
        <w:rPr>
          <w:sz w:val="24"/>
          <w:szCs w:val="24"/>
        </w:rPr>
        <w:t xml:space="preserve">Someone may argue that </w:t>
      </w:r>
      <w:r w:rsidR="005F2094">
        <w:rPr>
          <w:sz w:val="24"/>
          <w:szCs w:val="24"/>
        </w:rPr>
        <w:t>we</w:t>
      </w:r>
      <w:r w:rsidRPr="00160672">
        <w:rPr>
          <w:sz w:val="24"/>
          <w:szCs w:val="24"/>
        </w:rPr>
        <w:t xml:space="preserve"> would be tempted to favor the interests of</w:t>
      </w:r>
      <w:r>
        <w:rPr>
          <w:sz w:val="24"/>
          <w:szCs w:val="24"/>
        </w:rPr>
        <w:t xml:space="preserve"> </w:t>
      </w:r>
      <w:r w:rsidRPr="00160672">
        <w:rPr>
          <w:sz w:val="24"/>
          <w:szCs w:val="24"/>
        </w:rPr>
        <w:t>one client over the other.</w:t>
      </w:r>
    </w:p>
    <w:p w14:paraId="376C02F9" w14:textId="06B75ECA" w:rsidR="00AB19E7" w:rsidRPr="00160672" w:rsidRDefault="00AB19E7" w:rsidP="00AB1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72">
        <w:rPr>
          <w:sz w:val="24"/>
          <w:szCs w:val="24"/>
        </w:rPr>
        <w:t>Our exercise of</w:t>
      </w:r>
      <w:r>
        <w:rPr>
          <w:sz w:val="24"/>
          <w:szCs w:val="24"/>
        </w:rPr>
        <w:t xml:space="preserve"> </w:t>
      </w:r>
      <w:r w:rsidRPr="00160672">
        <w:rPr>
          <w:sz w:val="24"/>
          <w:szCs w:val="24"/>
        </w:rPr>
        <w:t xml:space="preserve">independent judgment to </w:t>
      </w:r>
      <w:r>
        <w:rPr>
          <w:sz w:val="24"/>
          <w:szCs w:val="24"/>
        </w:rPr>
        <w:t xml:space="preserve">the </w:t>
      </w:r>
      <w:r w:rsidR="005F2094">
        <w:rPr>
          <w:sz w:val="24"/>
          <w:szCs w:val="24"/>
        </w:rPr>
        <w:t>FC</w:t>
      </w:r>
      <w:r w:rsidR="005C3D5B">
        <w:rPr>
          <w:sz w:val="24"/>
          <w:szCs w:val="24"/>
        </w:rPr>
        <w:t>RTA</w:t>
      </w:r>
      <w:r w:rsidR="005F2094">
        <w:rPr>
          <w:sz w:val="24"/>
          <w:szCs w:val="24"/>
        </w:rPr>
        <w:t xml:space="preserve"> </w:t>
      </w:r>
      <w:r w:rsidRPr="00160672">
        <w:rPr>
          <w:sz w:val="24"/>
          <w:szCs w:val="24"/>
        </w:rPr>
        <w:t>may be impaired or clouded by our pre-existing relationship with</w:t>
      </w:r>
      <w:r>
        <w:rPr>
          <w:sz w:val="24"/>
          <w:szCs w:val="24"/>
        </w:rPr>
        <w:t xml:space="preserve"> </w:t>
      </w:r>
      <w:r w:rsidR="00C65CD6">
        <w:rPr>
          <w:sz w:val="24"/>
          <w:szCs w:val="24"/>
        </w:rPr>
        <w:t>FC</w:t>
      </w:r>
      <w:r w:rsidR="005C3D5B">
        <w:rPr>
          <w:sz w:val="24"/>
          <w:szCs w:val="24"/>
        </w:rPr>
        <w:t>OG</w:t>
      </w:r>
      <w:r w:rsidRPr="00160672">
        <w:rPr>
          <w:sz w:val="24"/>
          <w:szCs w:val="24"/>
        </w:rPr>
        <w:t>.</w:t>
      </w:r>
    </w:p>
    <w:p w14:paraId="45BAD217" w14:textId="45B4EB1A" w:rsidR="00AB19E7" w:rsidRPr="00160672" w:rsidRDefault="00AB19E7" w:rsidP="00AB1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72">
        <w:rPr>
          <w:sz w:val="24"/>
          <w:szCs w:val="24"/>
        </w:rPr>
        <w:t xml:space="preserve">We may not be able to present the appropriate position, claims or defenses for </w:t>
      </w:r>
      <w:r w:rsidR="005F2094">
        <w:rPr>
          <w:sz w:val="24"/>
          <w:szCs w:val="24"/>
        </w:rPr>
        <w:t>one</w:t>
      </w:r>
      <w:r w:rsidRPr="00160672">
        <w:rPr>
          <w:sz w:val="24"/>
          <w:szCs w:val="24"/>
        </w:rPr>
        <w:t xml:space="preserve"> client </w:t>
      </w:r>
      <w:proofErr w:type="gramStart"/>
      <w:r w:rsidRPr="00160672">
        <w:rPr>
          <w:sz w:val="24"/>
          <w:szCs w:val="24"/>
        </w:rPr>
        <w:t>in orde</w:t>
      </w:r>
      <w:r>
        <w:rPr>
          <w:sz w:val="24"/>
          <w:szCs w:val="24"/>
        </w:rPr>
        <w:t xml:space="preserve">r </w:t>
      </w:r>
      <w:r w:rsidRPr="00160672">
        <w:rPr>
          <w:sz w:val="24"/>
          <w:szCs w:val="24"/>
        </w:rPr>
        <w:t>to</w:t>
      </w:r>
      <w:proofErr w:type="gramEnd"/>
      <w:r w:rsidRPr="00160672">
        <w:rPr>
          <w:sz w:val="24"/>
          <w:szCs w:val="24"/>
        </w:rPr>
        <w:t xml:space="preserve"> avoid taking adverse</w:t>
      </w:r>
      <w:r>
        <w:rPr>
          <w:sz w:val="24"/>
          <w:szCs w:val="24"/>
        </w:rPr>
        <w:t xml:space="preserve"> </w:t>
      </w:r>
      <w:r w:rsidRPr="00160672">
        <w:rPr>
          <w:sz w:val="24"/>
          <w:szCs w:val="24"/>
        </w:rPr>
        <w:t>positions</w:t>
      </w:r>
      <w:r>
        <w:rPr>
          <w:sz w:val="24"/>
          <w:szCs w:val="24"/>
        </w:rPr>
        <w:t xml:space="preserve"> </w:t>
      </w:r>
      <w:r w:rsidRPr="00160672">
        <w:rPr>
          <w:sz w:val="24"/>
          <w:szCs w:val="24"/>
        </w:rPr>
        <w:t xml:space="preserve">to </w:t>
      </w:r>
      <w:r w:rsidR="005F2094">
        <w:rPr>
          <w:sz w:val="24"/>
          <w:szCs w:val="24"/>
        </w:rPr>
        <w:t>the other client</w:t>
      </w:r>
      <w:r>
        <w:rPr>
          <w:sz w:val="24"/>
          <w:szCs w:val="24"/>
        </w:rPr>
        <w:t>.</w:t>
      </w:r>
    </w:p>
    <w:p w14:paraId="2B1A88B6" w14:textId="77777777" w:rsidR="00AB19E7" w:rsidRPr="00160672" w:rsidRDefault="00AB19E7" w:rsidP="00AB1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72">
        <w:rPr>
          <w:sz w:val="24"/>
          <w:szCs w:val="24"/>
        </w:rPr>
        <w:t>We may be restricted from forcefully advocating a client's position for fear of</w:t>
      </w:r>
      <w:r>
        <w:rPr>
          <w:sz w:val="24"/>
          <w:szCs w:val="24"/>
        </w:rPr>
        <w:t xml:space="preserve"> </w:t>
      </w:r>
      <w:r w:rsidRPr="00160672">
        <w:rPr>
          <w:sz w:val="24"/>
          <w:szCs w:val="24"/>
        </w:rPr>
        <w:t>alienating the other client.</w:t>
      </w:r>
    </w:p>
    <w:p w14:paraId="33FB651E" w14:textId="77777777" w:rsidR="00AB19E7" w:rsidRPr="00160672" w:rsidRDefault="00AB19E7" w:rsidP="00AB1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672">
        <w:rPr>
          <w:sz w:val="24"/>
          <w:szCs w:val="24"/>
        </w:rPr>
        <w:t xml:space="preserve">We may be forced to withdraw from representing either or both clients because of disputes or further conflicts of interest which could increase either or both clients' </w:t>
      </w:r>
      <w:proofErr w:type="gramStart"/>
      <w:r w:rsidRPr="00160672">
        <w:rPr>
          <w:sz w:val="24"/>
          <w:szCs w:val="24"/>
        </w:rPr>
        <w:t>attorney's</w:t>
      </w:r>
      <w:proofErr w:type="gramEnd"/>
      <w:r w:rsidRPr="00160672">
        <w:rPr>
          <w:sz w:val="24"/>
          <w:szCs w:val="24"/>
        </w:rPr>
        <w:t xml:space="preserve"> fees and costs.</w:t>
      </w:r>
    </w:p>
    <w:p w14:paraId="4E62EFD0" w14:textId="77777777" w:rsidR="00AB19E7" w:rsidRPr="00160672" w:rsidRDefault="00AB19E7" w:rsidP="00AB19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160672">
        <w:rPr>
          <w:sz w:val="24"/>
          <w:szCs w:val="24"/>
        </w:rPr>
        <w:t>here may be an appearance of impropriety in our representation of both clients simultaneously.</w:t>
      </w:r>
    </w:p>
    <w:p w14:paraId="30DB8534" w14:textId="1AF2DBA5" w:rsidR="00FD4412" w:rsidRDefault="00AB19E7" w:rsidP="006A1216">
      <w:pPr>
        <w:rPr>
          <w:sz w:val="24"/>
          <w:szCs w:val="24"/>
        </w:rPr>
      </w:pPr>
      <w:r>
        <w:rPr>
          <w:sz w:val="24"/>
          <w:szCs w:val="24"/>
        </w:rPr>
        <w:t>Our office believes that we can adequately mitigate any risks of these consequences, especially since this is for such a discrete task.  1) We will have two different attorneys in our office represent each side of the contract; 2) neither attorney will have access to the other’s files or documents as regards this contract; and 3) the two attorneys will not discuss the matter with each other</w:t>
      </w:r>
      <w:r w:rsidR="00F91C8F">
        <w:rPr>
          <w:sz w:val="24"/>
          <w:szCs w:val="24"/>
        </w:rPr>
        <w:t>, except at an arm’s length with permission from the clients</w:t>
      </w:r>
      <w:r>
        <w:rPr>
          <w:sz w:val="24"/>
          <w:szCs w:val="24"/>
        </w:rPr>
        <w:t xml:space="preserve">, and 4) each attorney will report to different superiors with any issues that arise. </w:t>
      </w:r>
      <w:r w:rsidR="005F2094">
        <w:rPr>
          <w:sz w:val="24"/>
          <w:szCs w:val="24"/>
        </w:rPr>
        <w:t xml:space="preserve"> </w:t>
      </w:r>
      <w:r w:rsidR="0090789B">
        <w:rPr>
          <w:sz w:val="24"/>
          <w:szCs w:val="24"/>
        </w:rPr>
        <w:t xml:space="preserve">Moreover, this </w:t>
      </w:r>
      <w:r w:rsidR="00AD6F14">
        <w:rPr>
          <w:sz w:val="24"/>
          <w:szCs w:val="24"/>
        </w:rPr>
        <w:t>is simply a contract</w:t>
      </w:r>
      <w:r w:rsidR="00E010AF">
        <w:rPr>
          <w:sz w:val="24"/>
          <w:szCs w:val="24"/>
        </w:rPr>
        <w:t xml:space="preserve"> </w:t>
      </w:r>
      <w:r w:rsidR="00482F38">
        <w:rPr>
          <w:sz w:val="24"/>
          <w:szCs w:val="24"/>
        </w:rPr>
        <w:t xml:space="preserve">for the transfer of a paratransit bus </w:t>
      </w:r>
      <w:r w:rsidR="0090789B">
        <w:rPr>
          <w:sz w:val="24"/>
          <w:szCs w:val="24"/>
        </w:rPr>
        <w:t>and the parties have a preexisting governmental relationship</w:t>
      </w:r>
      <w:r w:rsidR="00F94AA7">
        <w:rPr>
          <w:sz w:val="24"/>
          <w:szCs w:val="24"/>
        </w:rPr>
        <w:t>,</w:t>
      </w:r>
      <w:r w:rsidR="0090789B">
        <w:rPr>
          <w:sz w:val="24"/>
          <w:szCs w:val="24"/>
        </w:rPr>
        <w:t xml:space="preserve"> with</w:t>
      </w:r>
      <w:r w:rsidR="00923515">
        <w:rPr>
          <w:sz w:val="24"/>
          <w:szCs w:val="24"/>
        </w:rPr>
        <w:t xml:space="preserve"> a </w:t>
      </w:r>
      <w:r w:rsidR="0090789B">
        <w:rPr>
          <w:sz w:val="24"/>
          <w:szCs w:val="24"/>
        </w:rPr>
        <w:t>County Supervisor</w:t>
      </w:r>
      <w:r w:rsidR="00B273E9">
        <w:rPr>
          <w:sz w:val="24"/>
          <w:szCs w:val="24"/>
        </w:rPr>
        <w:t xml:space="preserve"> and </w:t>
      </w:r>
      <w:r w:rsidR="00F94AA7">
        <w:rPr>
          <w:sz w:val="24"/>
          <w:szCs w:val="24"/>
        </w:rPr>
        <w:t>thirteen mayors</w:t>
      </w:r>
      <w:r w:rsidR="0090789B">
        <w:rPr>
          <w:sz w:val="24"/>
          <w:szCs w:val="24"/>
        </w:rPr>
        <w:t xml:space="preserve"> </w:t>
      </w:r>
      <w:r w:rsidR="00AD6F14">
        <w:rPr>
          <w:sz w:val="24"/>
          <w:szCs w:val="24"/>
        </w:rPr>
        <w:t xml:space="preserve">also </w:t>
      </w:r>
      <w:r w:rsidR="0090789B">
        <w:rPr>
          <w:sz w:val="24"/>
          <w:szCs w:val="24"/>
        </w:rPr>
        <w:t>serving as part of the membership</w:t>
      </w:r>
      <w:r w:rsidR="00923515">
        <w:rPr>
          <w:sz w:val="24"/>
          <w:szCs w:val="24"/>
        </w:rPr>
        <w:t xml:space="preserve"> of each party’s governing board</w:t>
      </w:r>
      <w:r w:rsidR="0090789B">
        <w:rPr>
          <w:sz w:val="24"/>
          <w:szCs w:val="24"/>
        </w:rPr>
        <w:t xml:space="preserve">.  </w:t>
      </w:r>
      <w:r w:rsidR="00AD6F14">
        <w:rPr>
          <w:sz w:val="24"/>
          <w:szCs w:val="24"/>
        </w:rPr>
        <w:t xml:space="preserve">Under these circumstances, the parties do not appear to be adverse with respect to this transaction.  </w:t>
      </w:r>
      <w:r>
        <w:rPr>
          <w:sz w:val="24"/>
          <w:szCs w:val="24"/>
        </w:rPr>
        <w:t>As regards reviewing the subject contract, the attorney representing FC</w:t>
      </w:r>
      <w:r w:rsidR="00923515">
        <w:rPr>
          <w:sz w:val="24"/>
          <w:szCs w:val="24"/>
        </w:rPr>
        <w:t>R</w:t>
      </w:r>
      <w:r>
        <w:rPr>
          <w:sz w:val="24"/>
          <w:szCs w:val="24"/>
        </w:rPr>
        <w:t xml:space="preserve">TA will report to </w:t>
      </w:r>
      <w:r w:rsidR="005F2094">
        <w:rPr>
          <w:sz w:val="24"/>
          <w:szCs w:val="24"/>
        </w:rPr>
        <w:t xml:space="preserve">Chief Deputy </w:t>
      </w:r>
      <w:r>
        <w:rPr>
          <w:sz w:val="24"/>
          <w:szCs w:val="24"/>
        </w:rPr>
        <w:t xml:space="preserve">Brian Melikian, and the attorney representing the </w:t>
      </w:r>
      <w:r w:rsidR="000C32BE">
        <w:rPr>
          <w:sz w:val="24"/>
          <w:szCs w:val="24"/>
        </w:rPr>
        <w:t>FCOG</w:t>
      </w:r>
      <w:r>
        <w:rPr>
          <w:sz w:val="24"/>
          <w:szCs w:val="24"/>
        </w:rPr>
        <w:t xml:space="preserve"> will report to </w:t>
      </w:r>
      <w:r w:rsidR="005F2094">
        <w:rPr>
          <w:sz w:val="24"/>
          <w:szCs w:val="24"/>
        </w:rPr>
        <w:t xml:space="preserve">County Counsel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Cederborg</w:t>
      </w:r>
      <w:proofErr w:type="spellEnd"/>
      <w:r>
        <w:rPr>
          <w:sz w:val="24"/>
          <w:szCs w:val="24"/>
        </w:rPr>
        <w:t>.</w:t>
      </w:r>
    </w:p>
    <w:p w14:paraId="699F9D19" w14:textId="77777777" w:rsidR="00AB19E7" w:rsidRPr="0080757D" w:rsidRDefault="00AB19E7" w:rsidP="00AB19E7">
      <w:pPr>
        <w:jc w:val="center"/>
        <w:rPr>
          <w:b/>
          <w:bCs/>
          <w:sz w:val="24"/>
          <w:szCs w:val="24"/>
          <w:u w:val="single"/>
        </w:rPr>
      </w:pPr>
      <w:r w:rsidRPr="00160672">
        <w:rPr>
          <w:b/>
          <w:bCs/>
          <w:sz w:val="24"/>
          <w:szCs w:val="24"/>
          <w:u w:val="single"/>
        </w:rPr>
        <w:t>YOUR CONSENT</w:t>
      </w:r>
    </w:p>
    <w:p w14:paraId="2B5AAE23" w14:textId="24C26B7A" w:rsidR="00AB19E7" w:rsidRPr="00B453EB" w:rsidRDefault="00AB19E7" w:rsidP="00AB19E7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B453EB">
        <w:rPr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you wish </w:t>
      </w:r>
      <w:r w:rsidR="006A1216">
        <w:rPr>
          <w:sz w:val="24"/>
          <w:szCs w:val="24"/>
        </w:rPr>
        <w:t xml:space="preserve">to have </w:t>
      </w:r>
      <w:r>
        <w:rPr>
          <w:sz w:val="24"/>
          <w:szCs w:val="24"/>
        </w:rPr>
        <w:t>our office</w:t>
      </w:r>
      <w:r w:rsidRPr="00B453EB">
        <w:rPr>
          <w:sz w:val="24"/>
          <w:szCs w:val="24"/>
        </w:rPr>
        <w:t xml:space="preserve"> to represent</w:t>
      </w:r>
      <w:r>
        <w:rPr>
          <w:sz w:val="24"/>
          <w:szCs w:val="24"/>
        </w:rPr>
        <w:t xml:space="preserve"> the </w:t>
      </w:r>
      <w:r w:rsidR="00563CB0">
        <w:rPr>
          <w:sz w:val="24"/>
          <w:szCs w:val="24"/>
        </w:rPr>
        <w:t>FCRTA</w:t>
      </w:r>
      <w:r w:rsidR="005F2094"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in this matter, we </w:t>
      </w:r>
      <w:r w:rsidR="005F2094">
        <w:rPr>
          <w:sz w:val="24"/>
          <w:szCs w:val="24"/>
        </w:rPr>
        <w:t xml:space="preserve">will </w:t>
      </w:r>
      <w:r w:rsidRPr="00B453EB">
        <w:rPr>
          <w:sz w:val="24"/>
          <w:szCs w:val="24"/>
        </w:rPr>
        <w:t xml:space="preserve">need </w:t>
      </w:r>
      <w:r w:rsidR="005F2094">
        <w:rPr>
          <w:sz w:val="24"/>
          <w:szCs w:val="24"/>
        </w:rPr>
        <w:t xml:space="preserve">to have </w:t>
      </w:r>
      <w:r w:rsidR="006A1216">
        <w:rPr>
          <w:sz w:val="24"/>
          <w:szCs w:val="24"/>
        </w:rPr>
        <w:t xml:space="preserve">the </w:t>
      </w:r>
      <w:r w:rsidR="00563CB0">
        <w:rPr>
          <w:sz w:val="24"/>
          <w:szCs w:val="24"/>
        </w:rPr>
        <w:t xml:space="preserve">FCRTA </w:t>
      </w:r>
      <w:r w:rsidR="006A1216">
        <w:rPr>
          <w:sz w:val="24"/>
          <w:szCs w:val="24"/>
        </w:rPr>
        <w:t xml:space="preserve">Board authorize </w:t>
      </w:r>
      <w:r w:rsidRPr="00B453EB">
        <w:rPr>
          <w:sz w:val="24"/>
          <w:szCs w:val="24"/>
        </w:rPr>
        <w:t xml:space="preserve">you </w:t>
      </w:r>
      <w:r w:rsidR="006A1216">
        <w:rPr>
          <w:sz w:val="24"/>
          <w:szCs w:val="24"/>
        </w:rPr>
        <w:t xml:space="preserve">to </w:t>
      </w:r>
      <w:r w:rsidRPr="00B453EB">
        <w:rPr>
          <w:sz w:val="24"/>
          <w:szCs w:val="24"/>
        </w:rPr>
        <w:t>sign this consent letter. It is understood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>that this consent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will not </w:t>
      </w:r>
      <w:r w:rsidRPr="00B453EB">
        <w:rPr>
          <w:sz w:val="24"/>
          <w:szCs w:val="24"/>
        </w:rPr>
        <w:lastRenderedPageBreak/>
        <w:t>prevent</w:t>
      </w:r>
      <w:r>
        <w:rPr>
          <w:sz w:val="24"/>
          <w:szCs w:val="24"/>
        </w:rPr>
        <w:t xml:space="preserve"> County Counsel </w:t>
      </w:r>
      <w:r w:rsidRPr="00B453EB">
        <w:rPr>
          <w:sz w:val="24"/>
          <w:szCs w:val="24"/>
        </w:rPr>
        <w:t xml:space="preserve">from representing the </w:t>
      </w:r>
      <w:r w:rsidR="00563CB0">
        <w:rPr>
          <w:sz w:val="24"/>
          <w:szCs w:val="24"/>
        </w:rPr>
        <w:t>FCRTA</w:t>
      </w:r>
      <w:r w:rsidR="00563CB0" w:rsidRPr="00B453EB"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>now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or in the </w:t>
      </w:r>
      <w:proofErr w:type="gramStart"/>
      <w:r w:rsidRPr="00B453EB">
        <w:rPr>
          <w:sz w:val="24"/>
          <w:szCs w:val="24"/>
        </w:rPr>
        <w:t>future, and</w:t>
      </w:r>
      <w:proofErr w:type="gramEnd"/>
      <w:r w:rsidRPr="00B453EB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>not waive any protection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>that you may have with regard to attorney-client communications with us in this matter. Those communications will remain confidential and will not be disclosed to any third party without your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>consent. The files will be kept separate and there will be no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communication regarding the respective representations except as among those </w:t>
      </w:r>
      <w:proofErr w:type="gramStart"/>
      <w:r w:rsidRPr="00B453EB">
        <w:rPr>
          <w:sz w:val="24"/>
          <w:szCs w:val="24"/>
        </w:rPr>
        <w:t>persons</w:t>
      </w:r>
      <w:proofErr w:type="gramEnd"/>
      <w:r w:rsidRPr="00B453EB">
        <w:rPr>
          <w:sz w:val="24"/>
          <w:szCs w:val="24"/>
        </w:rPr>
        <w:t xml:space="preserve"> solely working for that entity.</w:t>
      </w:r>
    </w:p>
    <w:p w14:paraId="50D73753" w14:textId="2FCFFE0A" w:rsidR="00AB19E7" w:rsidRPr="00B453EB" w:rsidRDefault="00AB19E7" w:rsidP="00AB19E7">
      <w:pPr>
        <w:rPr>
          <w:sz w:val="24"/>
          <w:szCs w:val="24"/>
        </w:rPr>
      </w:pPr>
      <w:r w:rsidRPr="00B453EB">
        <w:rPr>
          <w:sz w:val="24"/>
          <w:szCs w:val="24"/>
        </w:rPr>
        <w:t>I</w:t>
      </w:r>
      <w:r w:rsidR="00D13347">
        <w:rPr>
          <w:sz w:val="24"/>
          <w:szCs w:val="24"/>
        </w:rPr>
        <w:t>f</w:t>
      </w:r>
      <w:r w:rsidRPr="00B453EB">
        <w:rPr>
          <w:sz w:val="24"/>
          <w:szCs w:val="24"/>
        </w:rPr>
        <w:t xml:space="preserve"> </w:t>
      </w:r>
      <w:r w:rsidR="00D13347">
        <w:rPr>
          <w:sz w:val="24"/>
          <w:szCs w:val="24"/>
        </w:rPr>
        <w:t xml:space="preserve">there is any material </w:t>
      </w:r>
      <w:r w:rsidR="00D13347" w:rsidRPr="00B453EB">
        <w:rPr>
          <w:sz w:val="24"/>
          <w:szCs w:val="24"/>
        </w:rPr>
        <w:t xml:space="preserve">change </w:t>
      </w:r>
      <w:r w:rsidR="00D13347">
        <w:rPr>
          <w:sz w:val="24"/>
          <w:szCs w:val="24"/>
        </w:rPr>
        <w:t xml:space="preserve">in the </w:t>
      </w:r>
      <w:r w:rsidRPr="00B453EB">
        <w:rPr>
          <w:sz w:val="24"/>
          <w:szCs w:val="24"/>
        </w:rPr>
        <w:t xml:space="preserve">circumstances </w:t>
      </w:r>
      <w:r w:rsidR="00D13347">
        <w:rPr>
          <w:sz w:val="24"/>
          <w:szCs w:val="24"/>
        </w:rPr>
        <w:t xml:space="preserve">described above, </w:t>
      </w:r>
      <w:r w:rsidRPr="00B453EB">
        <w:rPr>
          <w:sz w:val="24"/>
          <w:szCs w:val="24"/>
        </w:rPr>
        <w:t xml:space="preserve">or we become aware of new information that requires a new consent from the parties, you will be notified of that fact immediately, and </w:t>
      </w:r>
      <w:r w:rsidR="00D13347">
        <w:rPr>
          <w:sz w:val="24"/>
          <w:szCs w:val="24"/>
        </w:rPr>
        <w:t xml:space="preserve">in such event our </w:t>
      </w:r>
      <w:r w:rsidRPr="00B453EB">
        <w:rPr>
          <w:sz w:val="24"/>
          <w:szCs w:val="24"/>
        </w:rPr>
        <w:t>continued representation will be subject to the informed written consent of</w:t>
      </w:r>
      <w:r>
        <w:rPr>
          <w:sz w:val="24"/>
          <w:szCs w:val="24"/>
        </w:rPr>
        <w:t xml:space="preserve"> </w:t>
      </w:r>
      <w:r w:rsidR="009460A5">
        <w:rPr>
          <w:sz w:val="24"/>
          <w:szCs w:val="24"/>
        </w:rPr>
        <w:t xml:space="preserve">both </w:t>
      </w:r>
      <w:r w:rsidRPr="00B453EB">
        <w:rPr>
          <w:sz w:val="24"/>
          <w:szCs w:val="24"/>
        </w:rPr>
        <w:t>involved parties</w:t>
      </w:r>
      <w:r w:rsidR="00D13347">
        <w:rPr>
          <w:sz w:val="24"/>
          <w:szCs w:val="24"/>
        </w:rPr>
        <w:t xml:space="preserve"> in connection therewith</w:t>
      </w:r>
      <w:r w:rsidRPr="00B453EB">
        <w:rPr>
          <w:sz w:val="24"/>
          <w:szCs w:val="24"/>
        </w:rPr>
        <w:t>.</w:t>
      </w:r>
    </w:p>
    <w:p w14:paraId="1C8DD643" w14:textId="1A9A6D13" w:rsidR="00AB19E7" w:rsidRPr="00B453EB" w:rsidRDefault="00AB19E7" w:rsidP="00AB19E7">
      <w:pPr>
        <w:rPr>
          <w:sz w:val="24"/>
          <w:szCs w:val="24"/>
        </w:rPr>
      </w:pPr>
      <w:r w:rsidRPr="00B453EB">
        <w:rPr>
          <w:sz w:val="24"/>
          <w:szCs w:val="24"/>
        </w:rPr>
        <w:t>Your execution of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this consent </w:t>
      </w:r>
      <w:r w:rsidR="002B4D61">
        <w:rPr>
          <w:sz w:val="24"/>
          <w:szCs w:val="24"/>
        </w:rPr>
        <w:t xml:space="preserve">letter </w:t>
      </w:r>
      <w:r w:rsidRPr="00B453EB">
        <w:rPr>
          <w:sz w:val="24"/>
          <w:szCs w:val="24"/>
        </w:rPr>
        <w:t>will constitute an acknowledgment of</w:t>
      </w:r>
      <w:r>
        <w:rPr>
          <w:sz w:val="24"/>
          <w:szCs w:val="24"/>
        </w:rPr>
        <w:t xml:space="preserve"> </w:t>
      </w:r>
      <w:r w:rsidRPr="00B453EB">
        <w:rPr>
          <w:sz w:val="24"/>
          <w:szCs w:val="24"/>
        </w:rPr>
        <w:t xml:space="preserve">full disclosure in compliance with the requirements of Section </w:t>
      </w:r>
      <w:r w:rsidR="00CA6470">
        <w:rPr>
          <w:sz w:val="24"/>
          <w:szCs w:val="24"/>
        </w:rPr>
        <w:t>1.7</w:t>
      </w:r>
      <w:r w:rsidRPr="00B453EB">
        <w:rPr>
          <w:sz w:val="24"/>
          <w:szCs w:val="24"/>
        </w:rPr>
        <w:t xml:space="preserve"> of the California Rules of Professional Conduct previously quoted </w:t>
      </w:r>
      <w:r w:rsidR="00AD6F14">
        <w:rPr>
          <w:sz w:val="24"/>
          <w:szCs w:val="24"/>
        </w:rPr>
        <w:t>above</w:t>
      </w:r>
      <w:r w:rsidRPr="00B453EB">
        <w:rPr>
          <w:sz w:val="24"/>
          <w:szCs w:val="24"/>
        </w:rPr>
        <w:t>.</w:t>
      </w:r>
    </w:p>
    <w:p w14:paraId="5ADC4098" w14:textId="77777777" w:rsidR="00AD6F14" w:rsidRDefault="00AD6F14" w:rsidP="00AB19E7">
      <w:pPr>
        <w:rPr>
          <w:sz w:val="24"/>
          <w:szCs w:val="24"/>
        </w:rPr>
      </w:pPr>
    </w:p>
    <w:p w14:paraId="07555B5D" w14:textId="37A5252F" w:rsidR="00AB19E7" w:rsidRDefault="001D6737" w:rsidP="00AB19E7">
      <w:pPr>
        <w:rPr>
          <w:sz w:val="24"/>
          <w:szCs w:val="24"/>
        </w:rPr>
      </w:pPr>
      <w:r>
        <w:rPr>
          <w:sz w:val="24"/>
          <w:szCs w:val="24"/>
        </w:rPr>
        <w:t>ACCEPTED AND RECOMMENDED FOR APPROVAL</w:t>
      </w:r>
    </w:p>
    <w:p w14:paraId="709EB46E" w14:textId="77777777" w:rsidR="00AB19E7" w:rsidRDefault="00AB19E7" w:rsidP="00AB19E7">
      <w:pPr>
        <w:rPr>
          <w:sz w:val="24"/>
          <w:szCs w:val="24"/>
        </w:rPr>
      </w:pPr>
    </w:p>
    <w:p w14:paraId="137CE244" w14:textId="77777777" w:rsidR="00AB19E7" w:rsidRDefault="00AB19E7" w:rsidP="00AB19E7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900F962" w14:textId="3FA67FCA" w:rsidR="00AB19E7" w:rsidRDefault="00563CB0" w:rsidP="00AB19E7">
      <w:pPr>
        <w:contextualSpacing/>
        <w:rPr>
          <w:sz w:val="24"/>
          <w:szCs w:val="24"/>
        </w:rPr>
      </w:pPr>
      <w:r>
        <w:rPr>
          <w:sz w:val="24"/>
          <w:szCs w:val="24"/>
        </w:rPr>
        <w:t>Moses Stites</w:t>
      </w:r>
      <w:r w:rsidR="00C8779A">
        <w:rPr>
          <w:sz w:val="24"/>
          <w:szCs w:val="24"/>
        </w:rPr>
        <w:t xml:space="preserve">, </w:t>
      </w:r>
      <w:r>
        <w:rPr>
          <w:sz w:val="24"/>
          <w:szCs w:val="24"/>
        </w:rPr>
        <w:t>General Manager</w:t>
      </w:r>
    </w:p>
    <w:p w14:paraId="70B21F9F" w14:textId="6E8AC552" w:rsidR="001D6737" w:rsidRDefault="00DB377B" w:rsidP="009460A5">
      <w:pPr>
        <w:contextualSpacing/>
        <w:rPr>
          <w:sz w:val="24"/>
          <w:szCs w:val="24"/>
        </w:rPr>
      </w:pPr>
      <w:r w:rsidRPr="00DB377B">
        <w:rPr>
          <w:sz w:val="24"/>
          <w:szCs w:val="24"/>
        </w:rPr>
        <w:t xml:space="preserve">Fresno </w:t>
      </w:r>
      <w:r w:rsidR="00563CB0">
        <w:rPr>
          <w:sz w:val="24"/>
          <w:szCs w:val="24"/>
        </w:rPr>
        <w:t>County Rural Transit Agency</w:t>
      </w:r>
    </w:p>
    <w:p w14:paraId="01BE2606" w14:textId="77777777" w:rsidR="001D6737" w:rsidRDefault="001D6737" w:rsidP="009460A5">
      <w:pPr>
        <w:contextualSpacing/>
        <w:rPr>
          <w:sz w:val="24"/>
          <w:szCs w:val="24"/>
        </w:rPr>
      </w:pPr>
    </w:p>
    <w:p w14:paraId="1A58FB59" w14:textId="1BA55EFD" w:rsidR="001D6737" w:rsidRDefault="009B4C37" w:rsidP="001D6737">
      <w:pPr>
        <w:rPr>
          <w:sz w:val="24"/>
          <w:szCs w:val="24"/>
        </w:rPr>
      </w:pPr>
      <w:r>
        <w:rPr>
          <w:sz w:val="24"/>
          <w:szCs w:val="24"/>
        </w:rPr>
        <w:t xml:space="preserve">ACCEPTED AND </w:t>
      </w:r>
      <w:r w:rsidR="001D6737">
        <w:rPr>
          <w:sz w:val="24"/>
          <w:szCs w:val="24"/>
        </w:rPr>
        <w:t>APPROVED</w:t>
      </w:r>
    </w:p>
    <w:p w14:paraId="62AF441F" w14:textId="77777777" w:rsidR="001D6737" w:rsidRDefault="001D6737" w:rsidP="001D6737">
      <w:pPr>
        <w:rPr>
          <w:sz w:val="24"/>
          <w:szCs w:val="24"/>
        </w:rPr>
      </w:pPr>
    </w:p>
    <w:p w14:paraId="78D53B57" w14:textId="77777777" w:rsidR="001D6737" w:rsidRDefault="001D6737" w:rsidP="001D6737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7526FE5" w14:textId="46B78A2B" w:rsidR="001D6737" w:rsidRDefault="00D066D2" w:rsidP="001D6737">
      <w:pPr>
        <w:contextualSpacing/>
        <w:rPr>
          <w:sz w:val="24"/>
          <w:szCs w:val="24"/>
        </w:rPr>
      </w:pPr>
      <w:r>
        <w:rPr>
          <w:sz w:val="24"/>
          <w:szCs w:val="24"/>
        </w:rPr>
        <w:t>Alma Beltran</w:t>
      </w:r>
      <w:r w:rsidR="001D6737">
        <w:rPr>
          <w:sz w:val="24"/>
          <w:szCs w:val="24"/>
        </w:rPr>
        <w:t>, Chair</w:t>
      </w:r>
      <w:r w:rsidR="00C81607">
        <w:rPr>
          <w:sz w:val="24"/>
          <w:szCs w:val="24"/>
        </w:rPr>
        <w:t>person</w:t>
      </w:r>
      <w:r w:rsidR="009B4C37">
        <w:rPr>
          <w:sz w:val="24"/>
          <w:szCs w:val="24"/>
        </w:rPr>
        <w:t xml:space="preserve"> of the Board</w:t>
      </w:r>
    </w:p>
    <w:p w14:paraId="07A03466" w14:textId="77777777" w:rsidR="00563CB0" w:rsidRDefault="00563CB0" w:rsidP="00563CB0">
      <w:pPr>
        <w:contextualSpacing/>
        <w:rPr>
          <w:sz w:val="24"/>
          <w:szCs w:val="24"/>
        </w:rPr>
      </w:pPr>
      <w:r w:rsidRPr="00DB377B">
        <w:rPr>
          <w:sz w:val="24"/>
          <w:szCs w:val="24"/>
        </w:rPr>
        <w:t xml:space="preserve">Fresno </w:t>
      </w:r>
      <w:r>
        <w:rPr>
          <w:sz w:val="24"/>
          <w:szCs w:val="24"/>
        </w:rPr>
        <w:t>County Rural Transit Agency</w:t>
      </w:r>
    </w:p>
    <w:p w14:paraId="08C2202C" w14:textId="77777777" w:rsidR="001D6737" w:rsidRDefault="001D6737" w:rsidP="00563CB0">
      <w:pPr>
        <w:contextualSpacing/>
        <w:rPr>
          <w:sz w:val="24"/>
          <w:szCs w:val="24"/>
        </w:rPr>
      </w:pPr>
    </w:p>
    <w:sectPr w:rsidR="001D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2F2"/>
    <w:multiLevelType w:val="hybridMultilevel"/>
    <w:tmpl w:val="DD769816"/>
    <w:lvl w:ilvl="0" w:tplc="693A714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DD6D85"/>
    <w:multiLevelType w:val="hybridMultilevel"/>
    <w:tmpl w:val="780CD634"/>
    <w:lvl w:ilvl="0" w:tplc="19EE06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91DBF"/>
    <w:multiLevelType w:val="hybridMultilevel"/>
    <w:tmpl w:val="DD769816"/>
    <w:lvl w:ilvl="0" w:tplc="693A714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FE917E4"/>
    <w:multiLevelType w:val="hybridMultilevel"/>
    <w:tmpl w:val="961AF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195104">
    <w:abstractNumId w:val="3"/>
  </w:num>
  <w:num w:numId="2" w16cid:durableId="409280148">
    <w:abstractNumId w:val="1"/>
  </w:num>
  <w:num w:numId="3" w16cid:durableId="1169708722">
    <w:abstractNumId w:val="0"/>
  </w:num>
  <w:num w:numId="4" w16cid:durableId="129540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E7"/>
    <w:rsid w:val="000C32BE"/>
    <w:rsid w:val="000C7E1E"/>
    <w:rsid w:val="001523DC"/>
    <w:rsid w:val="001C152E"/>
    <w:rsid w:val="001D6737"/>
    <w:rsid w:val="002B4D61"/>
    <w:rsid w:val="00330056"/>
    <w:rsid w:val="0041695E"/>
    <w:rsid w:val="00437DC1"/>
    <w:rsid w:val="00482F38"/>
    <w:rsid w:val="00551A8E"/>
    <w:rsid w:val="00563CB0"/>
    <w:rsid w:val="005640DA"/>
    <w:rsid w:val="005C3D5B"/>
    <w:rsid w:val="005C5EBC"/>
    <w:rsid w:val="005D753E"/>
    <w:rsid w:val="005F2094"/>
    <w:rsid w:val="006A1216"/>
    <w:rsid w:val="00731552"/>
    <w:rsid w:val="007B275F"/>
    <w:rsid w:val="00821E10"/>
    <w:rsid w:val="00841253"/>
    <w:rsid w:val="0090789B"/>
    <w:rsid w:val="00923515"/>
    <w:rsid w:val="009460A5"/>
    <w:rsid w:val="009B2FF2"/>
    <w:rsid w:val="009B4C37"/>
    <w:rsid w:val="009C3DE2"/>
    <w:rsid w:val="009F37A0"/>
    <w:rsid w:val="009F6FAB"/>
    <w:rsid w:val="00A82419"/>
    <w:rsid w:val="00AA1AA8"/>
    <w:rsid w:val="00AB19E7"/>
    <w:rsid w:val="00AD6F14"/>
    <w:rsid w:val="00B273E9"/>
    <w:rsid w:val="00BB3CEE"/>
    <w:rsid w:val="00BE607D"/>
    <w:rsid w:val="00C07D92"/>
    <w:rsid w:val="00C63B6C"/>
    <w:rsid w:val="00C65CD6"/>
    <w:rsid w:val="00C81607"/>
    <w:rsid w:val="00C8779A"/>
    <w:rsid w:val="00CA6470"/>
    <w:rsid w:val="00CD1D23"/>
    <w:rsid w:val="00D066D2"/>
    <w:rsid w:val="00D13347"/>
    <w:rsid w:val="00DB377B"/>
    <w:rsid w:val="00E010AF"/>
    <w:rsid w:val="00E53B6A"/>
    <w:rsid w:val="00EA4660"/>
    <w:rsid w:val="00ED3E8D"/>
    <w:rsid w:val="00F22DBC"/>
    <w:rsid w:val="00F471C3"/>
    <w:rsid w:val="00F91C8F"/>
    <w:rsid w:val="00F94AA7"/>
    <w:rsid w:val="00FB3D5C"/>
    <w:rsid w:val="00F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8DBA"/>
  <w15:chartTrackingRefBased/>
  <w15:docId w15:val="{97EF0FF9-1292-46E0-8378-3D2829D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1330-4B73-45F1-9D5E-F07B03AE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Fresno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Mike</dc:creator>
  <cp:keywords/>
  <dc:description/>
  <cp:lastModifiedBy>Janelle Del Campo</cp:lastModifiedBy>
  <cp:revision>2</cp:revision>
  <cp:lastPrinted>2023-05-03T20:34:00Z</cp:lastPrinted>
  <dcterms:created xsi:type="dcterms:W3CDTF">2023-05-03T20:34:00Z</dcterms:created>
  <dcterms:modified xsi:type="dcterms:W3CDTF">2023-05-03T20:34:00Z</dcterms:modified>
</cp:coreProperties>
</file>