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96AA" w14:textId="5937E82C" w:rsidR="00E6618A" w:rsidRDefault="000F6A90">
      <w:pPr>
        <w:pStyle w:val="Heading1"/>
        <w:ind w:left="3970" w:right="3930"/>
        <w:jc w:val="center"/>
      </w:pPr>
      <w:r>
        <w:rPr>
          <w:color w:val="010202"/>
        </w:rPr>
        <w:t>EX</w:t>
      </w:r>
      <w:r w:rsidR="00195003">
        <w:rPr>
          <w:color w:val="010202"/>
        </w:rPr>
        <w:t>H</w:t>
      </w:r>
      <w:r>
        <w:rPr>
          <w:color w:val="010202"/>
        </w:rPr>
        <w:t>IBIT C</w:t>
      </w:r>
    </w:p>
    <w:p w14:paraId="3DD4A5C4" w14:textId="00A07E86" w:rsidR="00E6618A" w:rsidRDefault="00C029EF">
      <w:pPr>
        <w:spacing w:before="69"/>
        <w:ind w:left="2396"/>
        <w:rPr>
          <w:b/>
          <w:sz w:val="28"/>
        </w:rPr>
      </w:pPr>
      <w:r>
        <w:rPr>
          <w:b/>
          <w:color w:val="010202"/>
          <w:sz w:val="28"/>
        </w:rPr>
        <w:t>FEDERAL LAWS AND REGULAT</w:t>
      </w:r>
      <w:r w:rsidR="00C63850">
        <w:rPr>
          <w:b/>
          <w:color w:val="010202"/>
          <w:sz w:val="28"/>
        </w:rPr>
        <w:t>IONS</w:t>
      </w:r>
    </w:p>
    <w:p w14:paraId="21E817E9" w14:textId="77777777" w:rsidR="00E6618A" w:rsidRDefault="00E6618A">
      <w:pPr>
        <w:pStyle w:val="BodyText"/>
        <w:spacing w:before="8"/>
        <w:ind w:left="0"/>
        <w:rPr>
          <w:b/>
          <w:sz w:val="29"/>
        </w:rPr>
      </w:pPr>
    </w:p>
    <w:p w14:paraId="5FEA18F7" w14:textId="77777777" w:rsidR="00E6618A" w:rsidRDefault="00C029EF">
      <w:pPr>
        <w:pStyle w:val="ListParagraph"/>
        <w:numPr>
          <w:ilvl w:val="0"/>
          <w:numId w:val="1"/>
        </w:numPr>
        <w:tabs>
          <w:tab w:val="left" w:pos="482"/>
        </w:tabs>
        <w:rPr>
          <w:sz w:val="24"/>
        </w:rPr>
      </w:pPr>
      <w:r>
        <w:rPr>
          <w:color w:val="010202"/>
          <w:sz w:val="24"/>
        </w:rPr>
        <w:t>AUDIT OR</w:t>
      </w:r>
      <w:r>
        <w:rPr>
          <w:color w:val="010202"/>
          <w:spacing w:val="-2"/>
          <w:sz w:val="24"/>
        </w:rPr>
        <w:t xml:space="preserve"> </w:t>
      </w:r>
      <w:r>
        <w:rPr>
          <w:color w:val="010202"/>
          <w:sz w:val="24"/>
        </w:rPr>
        <w:t>EXAMINATION</w:t>
      </w:r>
    </w:p>
    <w:p w14:paraId="32CC94F9" w14:textId="3E60DF43" w:rsidR="00E6618A" w:rsidRDefault="00C029EF">
      <w:pPr>
        <w:pStyle w:val="BodyText"/>
        <w:ind w:right="116"/>
        <w:jc w:val="both"/>
      </w:pPr>
      <w:r>
        <w:rPr>
          <w:color w:val="010202"/>
        </w:rPr>
        <w:t xml:space="preserve">Design Build Entity (DBE) shall keep all records of funds received from </w:t>
      </w:r>
      <w:r w:rsidR="00915AE8">
        <w:rPr>
          <w:color w:val="010202"/>
        </w:rPr>
        <w:t>FCRTA</w:t>
      </w:r>
      <w:r>
        <w:rPr>
          <w:color w:val="010202"/>
        </w:rPr>
        <w:t xml:space="preserve"> and make them accessible for audit or examination for a period of five (5) years after final payments are issued and other pending matters are closed. </w:t>
      </w:r>
    </w:p>
    <w:p w14:paraId="6D7BD4BE" w14:textId="77777777" w:rsidR="00E6618A" w:rsidRDefault="00E6618A">
      <w:pPr>
        <w:pStyle w:val="BodyText"/>
        <w:spacing w:before="9"/>
        <w:ind w:left="0"/>
        <w:rPr>
          <w:sz w:val="23"/>
        </w:rPr>
      </w:pPr>
    </w:p>
    <w:p w14:paraId="429D7762" w14:textId="77777777" w:rsidR="00E6618A" w:rsidRDefault="00C029EF">
      <w:pPr>
        <w:pStyle w:val="ListParagraph"/>
        <w:numPr>
          <w:ilvl w:val="0"/>
          <w:numId w:val="1"/>
        </w:numPr>
        <w:tabs>
          <w:tab w:val="left" w:pos="482"/>
        </w:tabs>
        <w:rPr>
          <w:sz w:val="24"/>
        </w:rPr>
      </w:pPr>
      <w:r>
        <w:rPr>
          <w:color w:val="010202"/>
          <w:sz w:val="24"/>
        </w:rPr>
        <w:t>RECORDS TO BE</w:t>
      </w:r>
      <w:r>
        <w:rPr>
          <w:color w:val="010202"/>
          <w:spacing w:val="-3"/>
          <w:sz w:val="24"/>
        </w:rPr>
        <w:t xml:space="preserve"> </w:t>
      </w:r>
      <w:r>
        <w:rPr>
          <w:color w:val="010202"/>
          <w:sz w:val="24"/>
        </w:rPr>
        <w:t>MAINTAINED</w:t>
      </w:r>
    </w:p>
    <w:p w14:paraId="2DF9B5E8" w14:textId="77777777" w:rsidR="00E6618A" w:rsidRDefault="00C029EF">
      <w:pPr>
        <w:pStyle w:val="BodyText"/>
        <w:ind w:right="118"/>
        <w:jc w:val="both"/>
      </w:pPr>
      <w:r>
        <w:rPr>
          <w:color w:val="010202"/>
        </w:rPr>
        <w:t>In</w:t>
      </w:r>
      <w:r>
        <w:rPr>
          <w:color w:val="010202"/>
          <w:spacing w:val="-9"/>
        </w:rPr>
        <w:t xml:space="preserve"> </w:t>
      </w:r>
      <w:r>
        <w:rPr>
          <w:color w:val="010202"/>
        </w:rPr>
        <w:t>accordance</w:t>
      </w:r>
      <w:r>
        <w:rPr>
          <w:color w:val="010202"/>
          <w:spacing w:val="-10"/>
        </w:rPr>
        <w:t xml:space="preserve"> </w:t>
      </w:r>
      <w:r>
        <w:rPr>
          <w:color w:val="010202"/>
        </w:rPr>
        <w:t>with</w:t>
      </w:r>
      <w:r>
        <w:rPr>
          <w:color w:val="010202"/>
          <w:spacing w:val="-11"/>
        </w:rPr>
        <w:t xml:space="preserve"> </w:t>
      </w:r>
      <w:r>
        <w:rPr>
          <w:color w:val="010202"/>
        </w:rPr>
        <w:t>the</w:t>
      </w:r>
      <w:r>
        <w:rPr>
          <w:color w:val="010202"/>
          <w:spacing w:val="-10"/>
        </w:rPr>
        <w:t xml:space="preserve"> </w:t>
      </w:r>
      <w:r>
        <w:rPr>
          <w:color w:val="010202"/>
        </w:rPr>
        <w:t>Federal</w:t>
      </w:r>
      <w:r>
        <w:rPr>
          <w:color w:val="010202"/>
          <w:spacing w:val="-11"/>
        </w:rPr>
        <w:t xml:space="preserve"> </w:t>
      </w:r>
      <w:r>
        <w:rPr>
          <w:color w:val="010202"/>
        </w:rPr>
        <w:t>regulations</w:t>
      </w:r>
      <w:r>
        <w:rPr>
          <w:color w:val="010202"/>
          <w:spacing w:val="-12"/>
        </w:rPr>
        <w:t xml:space="preserve"> </w:t>
      </w:r>
      <w:r>
        <w:rPr>
          <w:color w:val="010202"/>
        </w:rPr>
        <w:t>specified</w:t>
      </w:r>
      <w:r>
        <w:rPr>
          <w:color w:val="010202"/>
          <w:spacing w:val="-11"/>
        </w:rPr>
        <w:t xml:space="preserve"> </w:t>
      </w:r>
      <w:r>
        <w:rPr>
          <w:color w:val="010202"/>
        </w:rPr>
        <w:t>in</w:t>
      </w:r>
      <w:r>
        <w:rPr>
          <w:color w:val="010202"/>
          <w:spacing w:val="-11"/>
        </w:rPr>
        <w:t xml:space="preserve"> </w:t>
      </w:r>
      <w:r>
        <w:rPr>
          <w:color w:val="010202"/>
        </w:rPr>
        <w:t>24</w:t>
      </w:r>
      <w:r>
        <w:rPr>
          <w:color w:val="010202"/>
          <w:spacing w:val="-12"/>
        </w:rPr>
        <w:t xml:space="preserve"> </w:t>
      </w:r>
      <w:r>
        <w:rPr>
          <w:color w:val="010202"/>
        </w:rPr>
        <w:t>CFR</w:t>
      </w:r>
      <w:r>
        <w:rPr>
          <w:color w:val="010202"/>
          <w:spacing w:val="-13"/>
        </w:rPr>
        <w:t xml:space="preserve"> </w:t>
      </w:r>
      <w:r>
        <w:rPr>
          <w:color w:val="010202"/>
        </w:rPr>
        <w:t>85.36(</w:t>
      </w:r>
      <w:proofErr w:type="spellStart"/>
      <w:r>
        <w:rPr>
          <w:color w:val="010202"/>
        </w:rPr>
        <w:t>i</w:t>
      </w:r>
      <w:proofErr w:type="spellEnd"/>
      <w:r>
        <w:rPr>
          <w:color w:val="010202"/>
        </w:rPr>
        <w:t>)(10),</w:t>
      </w:r>
      <w:r>
        <w:rPr>
          <w:color w:val="010202"/>
          <w:spacing w:val="-10"/>
        </w:rPr>
        <w:t xml:space="preserve"> </w:t>
      </w:r>
      <w:r>
        <w:rPr>
          <w:color w:val="010202"/>
        </w:rPr>
        <w:t>DBE</w:t>
      </w:r>
      <w:r>
        <w:rPr>
          <w:color w:val="010202"/>
          <w:spacing w:val="-9"/>
        </w:rPr>
        <w:t xml:space="preserve"> </w:t>
      </w:r>
      <w:r>
        <w:rPr>
          <w:color w:val="010202"/>
        </w:rPr>
        <w:t>shall</w:t>
      </w:r>
      <w:r>
        <w:rPr>
          <w:color w:val="010202"/>
          <w:spacing w:val="-12"/>
        </w:rPr>
        <w:t xml:space="preserve"> </w:t>
      </w:r>
      <w:r>
        <w:rPr>
          <w:color w:val="010202"/>
        </w:rPr>
        <w:t>maintain all records that are pertinent to the activities to be funded under this Agreement. Records to be maintained include, but are not limited to books, documents, papers, and records of the DBE which are directly pertinent to the contract for the purpose of</w:t>
      </w:r>
      <w:r>
        <w:rPr>
          <w:color w:val="010202"/>
          <w:spacing w:val="-14"/>
        </w:rPr>
        <w:t xml:space="preserve"> </w:t>
      </w:r>
      <w:r>
        <w:rPr>
          <w:color w:val="010202"/>
        </w:rPr>
        <w:t>auditing.</w:t>
      </w:r>
    </w:p>
    <w:p w14:paraId="5FC44DCF" w14:textId="77777777" w:rsidR="00E6618A" w:rsidRDefault="00E6618A">
      <w:pPr>
        <w:pStyle w:val="BodyText"/>
        <w:ind w:left="0"/>
      </w:pPr>
    </w:p>
    <w:p w14:paraId="08E9F7D0" w14:textId="77777777" w:rsidR="00E6618A" w:rsidRDefault="00C029EF">
      <w:pPr>
        <w:pStyle w:val="ListParagraph"/>
        <w:numPr>
          <w:ilvl w:val="0"/>
          <w:numId w:val="1"/>
        </w:numPr>
        <w:tabs>
          <w:tab w:val="left" w:pos="482"/>
        </w:tabs>
        <w:spacing w:before="1"/>
        <w:rPr>
          <w:sz w:val="24"/>
        </w:rPr>
      </w:pPr>
      <w:r>
        <w:rPr>
          <w:color w:val="010202"/>
          <w:sz w:val="24"/>
        </w:rPr>
        <w:t>FEDERAL EXCLUDED PARTIES LIST</w:t>
      </w:r>
      <w:r>
        <w:rPr>
          <w:color w:val="010202"/>
          <w:spacing w:val="-9"/>
          <w:sz w:val="24"/>
        </w:rPr>
        <w:t xml:space="preserve"> </w:t>
      </w:r>
      <w:r>
        <w:rPr>
          <w:color w:val="010202"/>
          <w:sz w:val="24"/>
        </w:rPr>
        <w:t>(EPLS)</w:t>
      </w:r>
    </w:p>
    <w:p w14:paraId="12D49279" w14:textId="77777777" w:rsidR="00E6618A" w:rsidRDefault="00C029EF">
      <w:pPr>
        <w:pStyle w:val="BodyText"/>
        <w:ind w:right="119"/>
        <w:jc w:val="both"/>
      </w:pPr>
      <w:r>
        <w:rPr>
          <w:color w:val="010202"/>
        </w:rPr>
        <w:t>DBE</w:t>
      </w:r>
      <w:r>
        <w:rPr>
          <w:color w:val="010202"/>
          <w:spacing w:val="-10"/>
        </w:rPr>
        <w:t xml:space="preserve"> </w:t>
      </w:r>
      <w:r>
        <w:rPr>
          <w:color w:val="010202"/>
        </w:rPr>
        <w:t>affirms</w:t>
      </w:r>
      <w:r>
        <w:rPr>
          <w:color w:val="010202"/>
          <w:spacing w:val="-9"/>
        </w:rPr>
        <w:t xml:space="preserve"> </w:t>
      </w:r>
      <w:r>
        <w:rPr>
          <w:color w:val="010202"/>
        </w:rPr>
        <w:t>that</w:t>
      </w:r>
      <w:r>
        <w:rPr>
          <w:color w:val="010202"/>
          <w:spacing w:val="-9"/>
        </w:rPr>
        <w:t xml:space="preserve"> </w:t>
      </w:r>
      <w:r>
        <w:rPr>
          <w:color w:val="010202"/>
        </w:rPr>
        <w:t>it</w:t>
      </w:r>
      <w:r>
        <w:rPr>
          <w:color w:val="010202"/>
          <w:spacing w:val="-9"/>
        </w:rPr>
        <w:t xml:space="preserve"> </w:t>
      </w:r>
      <w:r>
        <w:rPr>
          <w:color w:val="010202"/>
        </w:rPr>
        <w:t>is</w:t>
      </w:r>
      <w:r>
        <w:rPr>
          <w:color w:val="010202"/>
          <w:spacing w:val="-9"/>
        </w:rPr>
        <w:t xml:space="preserve"> </w:t>
      </w:r>
      <w:r>
        <w:rPr>
          <w:color w:val="010202"/>
        </w:rPr>
        <w:t>not</w:t>
      </w:r>
      <w:r>
        <w:rPr>
          <w:color w:val="010202"/>
          <w:spacing w:val="-9"/>
        </w:rPr>
        <w:t xml:space="preserve"> </w:t>
      </w:r>
      <w:r>
        <w:rPr>
          <w:color w:val="010202"/>
        </w:rPr>
        <w:t>on</w:t>
      </w:r>
      <w:r>
        <w:rPr>
          <w:color w:val="010202"/>
          <w:spacing w:val="-9"/>
        </w:rPr>
        <w:t xml:space="preserve"> </w:t>
      </w:r>
      <w:r>
        <w:rPr>
          <w:color w:val="010202"/>
        </w:rPr>
        <w:t>the</w:t>
      </w:r>
      <w:r>
        <w:rPr>
          <w:color w:val="010202"/>
          <w:spacing w:val="-10"/>
        </w:rPr>
        <w:t xml:space="preserve"> </w:t>
      </w:r>
      <w:r>
        <w:rPr>
          <w:color w:val="010202"/>
        </w:rPr>
        <w:t>Federal</w:t>
      </w:r>
      <w:r>
        <w:rPr>
          <w:color w:val="010202"/>
          <w:spacing w:val="-9"/>
        </w:rPr>
        <w:t xml:space="preserve"> </w:t>
      </w:r>
      <w:r>
        <w:rPr>
          <w:color w:val="010202"/>
        </w:rPr>
        <w:t>Excluded</w:t>
      </w:r>
      <w:r>
        <w:rPr>
          <w:color w:val="010202"/>
          <w:spacing w:val="-7"/>
        </w:rPr>
        <w:t xml:space="preserve"> </w:t>
      </w:r>
      <w:r>
        <w:rPr>
          <w:color w:val="010202"/>
        </w:rPr>
        <w:t>Parties</w:t>
      </w:r>
      <w:r>
        <w:rPr>
          <w:color w:val="010202"/>
          <w:spacing w:val="-7"/>
        </w:rPr>
        <w:t xml:space="preserve"> </w:t>
      </w:r>
      <w:r>
        <w:rPr>
          <w:color w:val="010202"/>
        </w:rPr>
        <w:t>List,</w:t>
      </w:r>
      <w:r>
        <w:rPr>
          <w:color w:val="010202"/>
          <w:spacing w:val="-10"/>
        </w:rPr>
        <w:t xml:space="preserve"> </w:t>
      </w:r>
      <w:r>
        <w:rPr>
          <w:color w:val="010202"/>
        </w:rPr>
        <w:t>and</w:t>
      </w:r>
      <w:r>
        <w:rPr>
          <w:color w:val="010202"/>
          <w:spacing w:val="-7"/>
        </w:rPr>
        <w:t xml:space="preserve"> </w:t>
      </w:r>
      <w:r>
        <w:rPr>
          <w:color w:val="010202"/>
        </w:rPr>
        <w:t>agrees</w:t>
      </w:r>
      <w:r>
        <w:rPr>
          <w:color w:val="010202"/>
          <w:spacing w:val="-9"/>
        </w:rPr>
        <w:t xml:space="preserve"> </w:t>
      </w:r>
      <w:r>
        <w:rPr>
          <w:color w:val="010202"/>
        </w:rPr>
        <w:t>to</w:t>
      </w:r>
      <w:r>
        <w:rPr>
          <w:color w:val="010202"/>
          <w:spacing w:val="-9"/>
        </w:rPr>
        <w:t xml:space="preserve"> </w:t>
      </w:r>
      <w:r>
        <w:rPr>
          <w:color w:val="010202"/>
        </w:rPr>
        <w:t>comply</w:t>
      </w:r>
      <w:r>
        <w:rPr>
          <w:color w:val="010202"/>
          <w:spacing w:val="-14"/>
        </w:rPr>
        <w:t xml:space="preserve"> </w:t>
      </w:r>
      <w:r>
        <w:rPr>
          <w:color w:val="010202"/>
        </w:rPr>
        <w:t>with</w:t>
      </w:r>
      <w:r>
        <w:rPr>
          <w:color w:val="010202"/>
          <w:spacing w:val="-9"/>
        </w:rPr>
        <w:t xml:space="preserve"> </w:t>
      </w:r>
      <w:r>
        <w:rPr>
          <w:color w:val="010202"/>
        </w:rPr>
        <w:t>2</w:t>
      </w:r>
      <w:r>
        <w:rPr>
          <w:color w:val="010202"/>
          <w:spacing w:val="-9"/>
        </w:rPr>
        <w:t xml:space="preserve"> </w:t>
      </w:r>
      <w:r>
        <w:rPr>
          <w:color w:val="010202"/>
        </w:rPr>
        <w:t xml:space="preserve">CFR Part 200 </w:t>
      </w:r>
      <w:r>
        <w:rPr>
          <w:color w:val="010202"/>
          <w:w w:val="120"/>
        </w:rPr>
        <w:t xml:space="preserve">- </w:t>
      </w:r>
      <w:r>
        <w:rPr>
          <w:color w:val="010202"/>
        </w:rPr>
        <w:t>Appendix II(A) which prohibits Federal funds as contract awards to any entity on</w:t>
      </w:r>
      <w:r>
        <w:rPr>
          <w:color w:val="010202"/>
          <w:spacing w:val="-43"/>
        </w:rPr>
        <w:t xml:space="preserve"> </w:t>
      </w:r>
      <w:r>
        <w:rPr>
          <w:color w:val="010202"/>
        </w:rPr>
        <w:t>the Federal Excluded Parties List maintained on</w:t>
      </w:r>
      <w:r>
        <w:rPr>
          <w:color w:val="010202"/>
          <w:spacing w:val="2"/>
        </w:rPr>
        <w:t xml:space="preserve"> </w:t>
      </w:r>
      <w:hyperlink r:id="rId7">
        <w:r>
          <w:rPr>
            <w:color w:val="3953A4"/>
            <w:u w:val="single" w:color="3953A4"/>
          </w:rPr>
          <w:t>www.sam.gov</w:t>
        </w:r>
        <w:r>
          <w:rPr>
            <w:color w:val="010202"/>
          </w:rPr>
          <w:t>.</w:t>
        </w:r>
      </w:hyperlink>
    </w:p>
    <w:p w14:paraId="0003F05F" w14:textId="77777777" w:rsidR="00E6618A" w:rsidRDefault="00E6618A">
      <w:pPr>
        <w:pStyle w:val="BodyText"/>
        <w:spacing w:before="2"/>
        <w:ind w:left="0"/>
        <w:rPr>
          <w:sz w:val="16"/>
        </w:rPr>
      </w:pPr>
    </w:p>
    <w:p w14:paraId="322919C5" w14:textId="77777777" w:rsidR="00E6618A" w:rsidRDefault="00C029EF">
      <w:pPr>
        <w:pStyle w:val="ListParagraph"/>
        <w:numPr>
          <w:ilvl w:val="0"/>
          <w:numId w:val="1"/>
        </w:numPr>
        <w:tabs>
          <w:tab w:val="left" w:pos="482"/>
        </w:tabs>
        <w:spacing w:before="90"/>
        <w:rPr>
          <w:sz w:val="24"/>
        </w:rPr>
      </w:pPr>
      <w:r>
        <w:rPr>
          <w:color w:val="010202"/>
          <w:sz w:val="24"/>
        </w:rPr>
        <w:t>CONTENT</w:t>
      </w:r>
    </w:p>
    <w:p w14:paraId="6DCE6951" w14:textId="77777777" w:rsidR="00E6618A" w:rsidRDefault="00C029EF">
      <w:pPr>
        <w:pStyle w:val="BodyText"/>
        <w:ind w:right="117"/>
        <w:jc w:val="both"/>
      </w:pPr>
      <w:r>
        <w:rPr>
          <w:color w:val="010202"/>
        </w:rPr>
        <w:t>DBE</w:t>
      </w:r>
      <w:r>
        <w:rPr>
          <w:color w:val="010202"/>
          <w:spacing w:val="-11"/>
        </w:rPr>
        <w:t xml:space="preserve"> </w:t>
      </w:r>
      <w:r>
        <w:rPr>
          <w:color w:val="010202"/>
        </w:rPr>
        <w:t>agrees</w:t>
      </w:r>
      <w:r>
        <w:rPr>
          <w:color w:val="010202"/>
          <w:spacing w:val="-10"/>
        </w:rPr>
        <w:t xml:space="preserve"> </w:t>
      </w:r>
      <w:r>
        <w:rPr>
          <w:color w:val="010202"/>
        </w:rPr>
        <w:t>to</w:t>
      </w:r>
      <w:r>
        <w:rPr>
          <w:color w:val="010202"/>
          <w:spacing w:val="-8"/>
        </w:rPr>
        <w:t xml:space="preserve"> </w:t>
      </w:r>
      <w:r>
        <w:rPr>
          <w:color w:val="010202"/>
        </w:rPr>
        <w:t>comply</w:t>
      </w:r>
      <w:r>
        <w:rPr>
          <w:color w:val="010202"/>
          <w:spacing w:val="-14"/>
        </w:rPr>
        <w:t xml:space="preserve"> </w:t>
      </w:r>
      <w:r>
        <w:rPr>
          <w:color w:val="010202"/>
        </w:rPr>
        <w:t>with</w:t>
      </w:r>
      <w:r>
        <w:rPr>
          <w:color w:val="010202"/>
          <w:spacing w:val="-10"/>
        </w:rPr>
        <w:t xml:space="preserve"> </w:t>
      </w:r>
      <w:r>
        <w:rPr>
          <w:color w:val="010202"/>
        </w:rPr>
        <w:t>all</w:t>
      </w:r>
      <w:r>
        <w:rPr>
          <w:color w:val="010202"/>
          <w:spacing w:val="-9"/>
        </w:rPr>
        <w:t xml:space="preserve"> </w:t>
      </w:r>
      <w:r>
        <w:rPr>
          <w:color w:val="010202"/>
        </w:rPr>
        <w:t>applicable</w:t>
      </w:r>
      <w:r>
        <w:rPr>
          <w:color w:val="010202"/>
          <w:spacing w:val="-10"/>
        </w:rPr>
        <w:t xml:space="preserve"> </w:t>
      </w:r>
      <w:r>
        <w:rPr>
          <w:color w:val="010202"/>
        </w:rPr>
        <w:t>federal,</w:t>
      </w:r>
      <w:r>
        <w:rPr>
          <w:color w:val="010202"/>
          <w:spacing w:val="-10"/>
        </w:rPr>
        <w:t xml:space="preserve"> </w:t>
      </w:r>
      <w:r>
        <w:rPr>
          <w:color w:val="010202"/>
        </w:rPr>
        <w:t>state</w:t>
      </w:r>
      <w:r>
        <w:rPr>
          <w:color w:val="010202"/>
          <w:spacing w:val="-10"/>
        </w:rPr>
        <w:t xml:space="preserve"> </w:t>
      </w:r>
      <w:r>
        <w:rPr>
          <w:color w:val="010202"/>
        </w:rPr>
        <w:t>and</w:t>
      </w:r>
      <w:r>
        <w:rPr>
          <w:color w:val="010202"/>
          <w:spacing w:val="-10"/>
        </w:rPr>
        <w:t xml:space="preserve"> </w:t>
      </w:r>
      <w:r>
        <w:rPr>
          <w:color w:val="010202"/>
        </w:rPr>
        <w:t>local</w:t>
      </w:r>
      <w:r>
        <w:rPr>
          <w:color w:val="010202"/>
          <w:spacing w:val="-10"/>
        </w:rPr>
        <w:t xml:space="preserve"> </w:t>
      </w:r>
      <w:r>
        <w:rPr>
          <w:color w:val="010202"/>
        </w:rPr>
        <w:t>laws</w:t>
      </w:r>
      <w:r>
        <w:rPr>
          <w:color w:val="010202"/>
          <w:spacing w:val="-8"/>
        </w:rPr>
        <w:t xml:space="preserve"> </w:t>
      </w:r>
      <w:r>
        <w:rPr>
          <w:color w:val="010202"/>
        </w:rPr>
        <w:t>and</w:t>
      </w:r>
      <w:r>
        <w:rPr>
          <w:color w:val="010202"/>
          <w:spacing w:val="-10"/>
        </w:rPr>
        <w:t xml:space="preserve"> </w:t>
      </w:r>
      <w:r>
        <w:rPr>
          <w:color w:val="010202"/>
        </w:rPr>
        <w:t>regulations</w:t>
      </w:r>
      <w:r>
        <w:rPr>
          <w:color w:val="010202"/>
          <w:spacing w:val="-7"/>
        </w:rPr>
        <w:t xml:space="preserve"> </w:t>
      </w:r>
      <w:r>
        <w:rPr>
          <w:color w:val="010202"/>
        </w:rPr>
        <w:t>governing the</w:t>
      </w:r>
      <w:r>
        <w:rPr>
          <w:color w:val="010202"/>
          <w:spacing w:val="-4"/>
        </w:rPr>
        <w:t xml:space="preserve"> </w:t>
      </w:r>
      <w:r>
        <w:rPr>
          <w:color w:val="010202"/>
        </w:rPr>
        <w:t>funds</w:t>
      </w:r>
      <w:r>
        <w:rPr>
          <w:color w:val="010202"/>
          <w:spacing w:val="-4"/>
        </w:rPr>
        <w:t xml:space="preserve"> </w:t>
      </w:r>
      <w:r>
        <w:rPr>
          <w:color w:val="010202"/>
        </w:rPr>
        <w:t>provided</w:t>
      </w:r>
      <w:r>
        <w:rPr>
          <w:color w:val="010202"/>
          <w:spacing w:val="-3"/>
        </w:rPr>
        <w:t xml:space="preserve"> </w:t>
      </w:r>
      <w:r>
        <w:rPr>
          <w:color w:val="010202"/>
        </w:rPr>
        <w:t>under</w:t>
      </w:r>
      <w:r>
        <w:rPr>
          <w:color w:val="010202"/>
          <w:spacing w:val="-2"/>
        </w:rPr>
        <w:t xml:space="preserve"> </w:t>
      </w:r>
      <w:r>
        <w:rPr>
          <w:color w:val="010202"/>
        </w:rPr>
        <w:t>this</w:t>
      </w:r>
      <w:r>
        <w:rPr>
          <w:color w:val="010202"/>
          <w:spacing w:val="-4"/>
        </w:rPr>
        <w:t xml:space="preserve"> </w:t>
      </w:r>
      <w:r>
        <w:rPr>
          <w:color w:val="010202"/>
        </w:rPr>
        <w:t>contract, and</w:t>
      </w:r>
      <w:r>
        <w:rPr>
          <w:color w:val="010202"/>
          <w:spacing w:val="-4"/>
        </w:rPr>
        <w:t xml:space="preserve"> </w:t>
      </w:r>
      <w:r>
        <w:rPr>
          <w:color w:val="010202"/>
        </w:rPr>
        <w:t>shall cause</w:t>
      </w:r>
      <w:r>
        <w:rPr>
          <w:color w:val="010202"/>
          <w:spacing w:val="-4"/>
        </w:rPr>
        <w:t xml:space="preserve"> </w:t>
      </w:r>
      <w:r>
        <w:rPr>
          <w:color w:val="010202"/>
        </w:rPr>
        <w:t>all</w:t>
      </w:r>
      <w:r>
        <w:rPr>
          <w:color w:val="010202"/>
          <w:spacing w:val="-4"/>
        </w:rPr>
        <w:t xml:space="preserve"> </w:t>
      </w:r>
      <w:r>
        <w:rPr>
          <w:color w:val="010202"/>
        </w:rPr>
        <w:t>of</w:t>
      </w:r>
      <w:r>
        <w:rPr>
          <w:color w:val="010202"/>
          <w:spacing w:val="-2"/>
        </w:rPr>
        <w:t xml:space="preserve"> </w:t>
      </w:r>
      <w:r>
        <w:rPr>
          <w:color w:val="010202"/>
        </w:rPr>
        <w:t>the</w:t>
      </w:r>
      <w:r>
        <w:rPr>
          <w:color w:val="010202"/>
          <w:spacing w:val="-4"/>
        </w:rPr>
        <w:t xml:space="preserve"> </w:t>
      </w:r>
      <w:r>
        <w:rPr>
          <w:color w:val="010202"/>
        </w:rPr>
        <w:t>provisions</w:t>
      </w:r>
      <w:r>
        <w:rPr>
          <w:color w:val="010202"/>
          <w:spacing w:val="-3"/>
        </w:rPr>
        <w:t xml:space="preserve"> </w:t>
      </w:r>
      <w:r>
        <w:rPr>
          <w:color w:val="010202"/>
        </w:rPr>
        <w:t>of</w:t>
      </w:r>
      <w:r>
        <w:rPr>
          <w:color w:val="010202"/>
          <w:spacing w:val="-4"/>
        </w:rPr>
        <w:t xml:space="preserve"> </w:t>
      </w:r>
      <w:r>
        <w:rPr>
          <w:color w:val="010202"/>
        </w:rPr>
        <w:t>this</w:t>
      </w:r>
      <w:r>
        <w:rPr>
          <w:color w:val="010202"/>
          <w:spacing w:val="-4"/>
        </w:rPr>
        <w:t xml:space="preserve"> </w:t>
      </w:r>
      <w:r>
        <w:rPr>
          <w:color w:val="010202"/>
        </w:rPr>
        <w:t>contract</w:t>
      </w:r>
      <w:r>
        <w:rPr>
          <w:color w:val="010202"/>
          <w:spacing w:val="-3"/>
        </w:rPr>
        <w:t xml:space="preserve"> </w:t>
      </w:r>
      <w:r>
        <w:rPr>
          <w:color w:val="010202"/>
        </w:rPr>
        <w:t>in</w:t>
      </w:r>
      <w:r>
        <w:rPr>
          <w:color w:val="010202"/>
          <w:spacing w:val="-4"/>
        </w:rPr>
        <w:t xml:space="preserve"> </w:t>
      </w:r>
      <w:r>
        <w:rPr>
          <w:color w:val="010202"/>
        </w:rPr>
        <w:t>its entirety</w:t>
      </w:r>
      <w:r>
        <w:rPr>
          <w:color w:val="010202"/>
          <w:spacing w:val="-12"/>
        </w:rPr>
        <w:t xml:space="preserve"> </w:t>
      </w:r>
      <w:r>
        <w:rPr>
          <w:color w:val="010202"/>
        </w:rPr>
        <w:t>to</w:t>
      </w:r>
      <w:r>
        <w:rPr>
          <w:color w:val="010202"/>
          <w:spacing w:val="-5"/>
        </w:rPr>
        <w:t xml:space="preserve"> </w:t>
      </w:r>
      <w:r>
        <w:rPr>
          <w:color w:val="010202"/>
        </w:rPr>
        <w:t>be</w:t>
      </w:r>
      <w:r>
        <w:rPr>
          <w:color w:val="010202"/>
          <w:spacing w:val="-7"/>
        </w:rPr>
        <w:t xml:space="preserve"> </w:t>
      </w:r>
      <w:r>
        <w:rPr>
          <w:color w:val="010202"/>
        </w:rPr>
        <w:t>included</w:t>
      </w:r>
      <w:r>
        <w:rPr>
          <w:color w:val="010202"/>
          <w:spacing w:val="-7"/>
        </w:rPr>
        <w:t xml:space="preserve"> </w:t>
      </w:r>
      <w:r>
        <w:rPr>
          <w:color w:val="010202"/>
        </w:rPr>
        <w:t>in</w:t>
      </w:r>
      <w:r>
        <w:rPr>
          <w:color w:val="010202"/>
          <w:spacing w:val="-5"/>
        </w:rPr>
        <w:t xml:space="preserve"> </w:t>
      </w:r>
      <w:r>
        <w:rPr>
          <w:color w:val="010202"/>
        </w:rPr>
        <w:t>and</w:t>
      </w:r>
      <w:r>
        <w:rPr>
          <w:color w:val="010202"/>
          <w:spacing w:val="-6"/>
        </w:rPr>
        <w:t xml:space="preserve"> </w:t>
      </w:r>
      <w:r>
        <w:rPr>
          <w:color w:val="010202"/>
        </w:rPr>
        <w:t>made</w:t>
      </w:r>
      <w:r>
        <w:rPr>
          <w:color w:val="010202"/>
          <w:spacing w:val="-5"/>
        </w:rPr>
        <w:t xml:space="preserve"> </w:t>
      </w:r>
      <w:r>
        <w:rPr>
          <w:color w:val="010202"/>
        </w:rPr>
        <w:t>a</w:t>
      </w:r>
      <w:r>
        <w:rPr>
          <w:color w:val="010202"/>
          <w:spacing w:val="-8"/>
        </w:rPr>
        <w:t xml:space="preserve"> </w:t>
      </w:r>
      <w:r>
        <w:rPr>
          <w:color w:val="010202"/>
        </w:rPr>
        <w:t>part</w:t>
      </w:r>
      <w:r>
        <w:rPr>
          <w:color w:val="010202"/>
          <w:spacing w:val="-7"/>
        </w:rPr>
        <w:t xml:space="preserve"> </w:t>
      </w:r>
      <w:r>
        <w:rPr>
          <w:color w:val="010202"/>
        </w:rPr>
        <w:t>of</w:t>
      </w:r>
      <w:r>
        <w:rPr>
          <w:color w:val="010202"/>
          <w:spacing w:val="-5"/>
        </w:rPr>
        <w:t xml:space="preserve"> </w:t>
      </w:r>
      <w:r>
        <w:rPr>
          <w:color w:val="010202"/>
        </w:rPr>
        <w:t>any</w:t>
      </w:r>
      <w:r>
        <w:rPr>
          <w:color w:val="010202"/>
          <w:spacing w:val="-12"/>
        </w:rPr>
        <w:t xml:space="preserve"> </w:t>
      </w:r>
      <w:r>
        <w:rPr>
          <w:color w:val="010202"/>
        </w:rPr>
        <w:t>subcontract</w:t>
      </w:r>
      <w:r>
        <w:rPr>
          <w:color w:val="010202"/>
          <w:spacing w:val="-3"/>
        </w:rPr>
        <w:t xml:space="preserve"> </w:t>
      </w:r>
      <w:r>
        <w:rPr>
          <w:color w:val="010202"/>
        </w:rPr>
        <w:t>executed</w:t>
      </w:r>
      <w:r>
        <w:rPr>
          <w:color w:val="010202"/>
          <w:spacing w:val="-8"/>
        </w:rPr>
        <w:t xml:space="preserve"> </w:t>
      </w:r>
      <w:r>
        <w:rPr>
          <w:color w:val="010202"/>
        </w:rPr>
        <w:t>in</w:t>
      </w:r>
      <w:r>
        <w:rPr>
          <w:color w:val="010202"/>
          <w:spacing w:val="-7"/>
        </w:rPr>
        <w:t xml:space="preserve"> </w:t>
      </w:r>
      <w:r>
        <w:rPr>
          <w:color w:val="010202"/>
        </w:rPr>
        <w:t>the</w:t>
      </w:r>
      <w:r>
        <w:rPr>
          <w:color w:val="010202"/>
          <w:spacing w:val="-5"/>
        </w:rPr>
        <w:t xml:space="preserve"> </w:t>
      </w:r>
      <w:r>
        <w:rPr>
          <w:color w:val="010202"/>
        </w:rPr>
        <w:t>performance</w:t>
      </w:r>
      <w:r>
        <w:rPr>
          <w:color w:val="010202"/>
          <w:spacing w:val="-8"/>
        </w:rPr>
        <w:t xml:space="preserve"> </w:t>
      </w:r>
      <w:r>
        <w:rPr>
          <w:color w:val="010202"/>
        </w:rPr>
        <w:t>of</w:t>
      </w:r>
      <w:r>
        <w:rPr>
          <w:color w:val="010202"/>
          <w:spacing w:val="-8"/>
        </w:rPr>
        <w:t xml:space="preserve"> </w:t>
      </w:r>
      <w:r>
        <w:rPr>
          <w:color w:val="010202"/>
        </w:rPr>
        <w:t>this agreement.</w:t>
      </w:r>
    </w:p>
    <w:p w14:paraId="22AB2C6B" w14:textId="77777777" w:rsidR="00E6618A" w:rsidRDefault="00E6618A">
      <w:pPr>
        <w:pStyle w:val="BodyText"/>
        <w:ind w:left="0"/>
      </w:pPr>
    </w:p>
    <w:p w14:paraId="1BD3DAF7" w14:textId="77777777" w:rsidR="00E6618A" w:rsidRDefault="00C029EF">
      <w:pPr>
        <w:pStyle w:val="ListParagraph"/>
        <w:numPr>
          <w:ilvl w:val="0"/>
          <w:numId w:val="1"/>
        </w:numPr>
        <w:tabs>
          <w:tab w:val="left" w:pos="482"/>
        </w:tabs>
        <w:rPr>
          <w:sz w:val="24"/>
        </w:rPr>
      </w:pPr>
      <w:r>
        <w:rPr>
          <w:color w:val="010202"/>
          <w:sz w:val="24"/>
        </w:rPr>
        <w:t>CONFLICT OF</w:t>
      </w:r>
      <w:r>
        <w:rPr>
          <w:color w:val="010202"/>
          <w:spacing w:val="-15"/>
          <w:sz w:val="24"/>
        </w:rPr>
        <w:t xml:space="preserve"> </w:t>
      </w:r>
      <w:r>
        <w:rPr>
          <w:color w:val="010202"/>
          <w:sz w:val="24"/>
        </w:rPr>
        <w:t>INTEREST</w:t>
      </w:r>
    </w:p>
    <w:p w14:paraId="29840442" w14:textId="77777777" w:rsidR="00E6618A" w:rsidRDefault="00C029EF">
      <w:pPr>
        <w:pStyle w:val="BodyText"/>
        <w:ind w:left="541" w:right="119"/>
        <w:jc w:val="both"/>
      </w:pPr>
      <w:r>
        <w:rPr>
          <w:color w:val="010202"/>
        </w:rPr>
        <w:t xml:space="preserve">In the procurement of supplies, equipment, construction, and services </w:t>
      </w:r>
      <w:r>
        <w:rPr>
          <w:color w:val="010202"/>
          <w:spacing w:val="2"/>
        </w:rPr>
        <w:t xml:space="preserve">by </w:t>
      </w:r>
      <w:r>
        <w:rPr>
          <w:color w:val="010202"/>
        </w:rPr>
        <w:t>DBE, the conflict of interest</w:t>
      </w:r>
      <w:r>
        <w:rPr>
          <w:color w:val="010202"/>
          <w:spacing w:val="-7"/>
        </w:rPr>
        <w:t xml:space="preserve"> </w:t>
      </w:r>
      <w:r>
        <w:rPr>
          <w:color w:val="010202"/>
        </w:rPr>
        <w:t>provisions</w:t>
      </w:r>
      <w:r>
        <w:rPr>
          <w:color w:val="010202"/>
          <w:spacing w:val="-6"/>
        </w:rPr>
        <w:t xml:space="preserve"> </w:t>
      </w:r>
      <w:r>
        <w:rPr>
          <w:color w:val="010202"/>
        </w:rPr>
        <w:t>in</w:t>
      </w:r>
      <w:r>
        <w:rPr>
          <w:color w:val="010202"/>
          <w:spacing w:val="-7"/>
        </w:rPr>
        <w:t xml:space="preserve"> </w:t>
      </w:r>
      <w:r>
        <w:rPr>
          <w:color w:val="010202"/>
        </w:rPr>
        <w:t>2</w:t>
      </w:r>
      <w:r>
        <w:rPr>
          <w:color w:val="010202"/>
          <w:spacing w:val="-6"/>
        </w:rPr>
        <w:t xml:space="preserve"> </w:t>
      </w:r>
      <w:r>
        <w:rPr>
          <w:color w:val="010202"/>
        </w:rPr>
        <w:t>CFR</w:t>
      </w:r>
      <w:r>
        <w:rPr>
          <w:color w:val="010202"/>
          <w:spacing w:val="-6"/>
        </w:rPr>
        <w:t xml:space="preserve"> </w:t>
      </w:r>
      <w:r>
        <w:rPr>
          <w:color w:val="010202"/>
        </w:rPr>
        <w:t>Part</w:t>
      </w:r>
      <w:r>
        <w:rPr>
          <w:color w:val="010202"/>
          <w:spacing w:val="-7"/>
        </w:rPr>
        <w:t xml:space="preserve"> </w:t>
      </w:r>
      <w:r>
        <w:rPr>
          <w:color w:val="010202"/>
        </w:rPr>
        <w:t>200.318(c)(1)(2)</w:t>
      </w:r>
      <w:r>
        <w:rPr>
          <w:color w:val="010202"/>
          <w:spacing w:val="-2"/>
        </w:rPr>
        <w:t xml:space="preserve"> </w:t>
      </w:r>
      <w:r>
        <w:rPr>
          <w:color w:val="010202"/>
        </w:rPr>
        <w:t>shall</w:t>
      </w:r>
      <w:r>
        <w:rPr>
          <w:color w:val="010202"/>
          <w:spacing w:val="-6"/>
        </w:rPr>
        <w:t xml:space="preserve"> </w:t>
      </w:r>
      <w:r>
        <w:rPr>
          <w:color w:val="010202"/>
        </w:rPr>
        <w:t>apply.</w:t>
      </w:r>
      <w:r>
        <w:rPr>
          <w:color w:val="010202"/>
          <w:spacing w:val="-6"/>
        </w:rPr>
        <w:t xml:space="preserve"> </w:t>
      </w:r>
      <w:r>
        <w:rPr>
          <w:color w:val="010202"/>
        </w:rPr>
        <w:t>No</w:t>
      </w:r>
      <w:r>
        <w:rPr>
          <w:color w:val="010202"/>
          <w:spacing w:val="-4"/>
        </w:rPr>
        <w:t xml:space="preserve"> </w:t>
      </w:r>
      <w:r>
        <w:rPr>
          <w:color w:val="010202"/>
        </w:rPr>
        <w:t>employee,</w:t>
      </w:r>
      <w:r>
        <w:rPr>
          <w:color w:val="010202"/>
          <w:spacing w:val="-7"/>
        </w:rPr>
        <w:t xml:space="preserve"> </w:t>
      </w:r>
      <w:r>
        <w:rPr>
          <w:color w:val="010202"/>
        </w:rPr>
        <w:t>officer</w:t>
      </w:r>
      <w:r>
        <w:rPr>
          <w:color w:val="010202"/>
          <w:spacing w:val="-6"/>
        </w:rPr>
        <w:t xml:space="preserve"> </w:t>
      </w:r>
      <w:r>
        <w:rPr>
          <w:color w:val="010202"/>
        </w:rPr>
        <w:t>or</w:t>
      </w:r>
      <w:r>
        <w:rPr>
          <w:color w:val="010202"/>
          <w:spacing w:val="-7"/>
        </w:rPr>
        <w:t xml:space="preserve"> </w:t>
      </w:r>
      <w:r>
        <w:rPr>
          <w:color w:val="010202"/>
        </w:rPr>
        <w:t>agent</w:t>
      </w:r>
      <w:r>
        <w:rPr>
          <w:color w:val="010202"/>
          <w:spacing w:val="-7"/>
        </w:rPr>
        <w:t xml:space="preserve"> </w:t>
      </w:r>
      <w:r>
        <w:rPr>
          <w:color w:val="010202"/>
        </w:rPr>
        <w:t>of the DBE shall participate in selection, or in the award or administration of a contract supported by Federal funds if a conflict of interest, real or apparent, would be</w:t>
      </w:r>
      <w:r>
        <w:rPr>
          <w:color w:val="010202"/>
          <w:spacing w:val="-10"/>
        </w:rPr>
        <w:t xml:space="preserve"> </w:t>
      </w:r>
      <w:r>
        <w:rPr>
          <w:color w:val="010202"/>
        </w:rPr>
        <w:t>involved."</w:t>
      </w:r>
    </w:p>
    <w:p w14:paraId="48A4193D" w14:textId="77777777" w:rsidR="00E6618A" w:rsidRDefault="00E6618A">
      <w:pPr>
        <w:pStyle w:val="BodyText"/>
        <w:ind w:left="0"/>
      </w:pPr>
    </w:p>
    <w:p w14:paraId="5A691B04" w14:textId="77777777" w:rsidR="00E6618A" w:rsidRDefault="00C029EF">
      <w:pPr>
        <w:pStyle w:val="ListParagraph"/>
        <w:numPr>
          <w:ilvl w:val="0"/>
          <w:numId w:val="1"/>
        </w:numPr>
        <w:tabs>
          <w:tab w:val="left" w:pos="482"/>
        </w:tabs>
        <w:rPr>
          <w:sz w:val="24"/>
        </w:rPr>
      </w:pPr>
      <w:r>
        <w:rPr>
          <w:color w:val="010202"/>
          <w:sz w:val="24"/>
        </w:rPr>
        <w:t>POLITICAL ACTIVITY/LOBBYING</w:t>
      </w:r>
      <w:r>
        <w:rPr>
          <w:color w:val="010202"/>
          <w:spacing w:val="-20"/>
          <w:sz w:val="24"/>
        </w:rPr>
        <w:t xml:space="preserve"> </w:t>
      </w:r>
      <w:r>
        <w:rPr>
          <w:color w:val="010202"/>
          <w:sz w:val="24"/>
        </w:rPr>
        <w:t>CERTIFICATION</w:t>
      </w:r>
    </w:p>
    <w:p w14:paraId="0D3E4AD6" w14:textId="77777777" w:rsidR="00E6618A" w:rsidRDefault="00C029EF">
      <w:pPr>
        <w:pStyle w:val="BodyText"/>
        <w:ind w:right="228"/>
        <w:jc w:val="both"/>
      </w:pPr>
      <w:r>
        <w:rPr>
          <w:color w:val="010202"/>
        </w:rPr>
        <w:t>DBE shall not conduct any political activity or lobbying, including making any payment to any person, officer, or employee of any agency or member of Congress in connection with  the awarding of any federal contract, grant, or loan, intended to influence legislation, administrative rule-making or the election of candidates for public office during time compensated for under representation that such activity is being performed as a part of the contract</w:t>
      </w:r>
      <w:r>
        <w:rPr>
          <w:color w:val="010202"/>
          <w:spacing w:val="-6"/>
        </w:rPr>
        <w:t xml:space="preserve"> </w:t>
      </w:r>
      <w:r>
        <w:rPr>
          <w:color w:val="010202"/>
        </w:rPr>
        <w:t>responsibility.</w:t>
      </w:r>
    </w:p>
    <w:p w14:paraId="29C9BA2D" w14:textId="77777777" w:rsidR="00E6618A" w:rsidRDefault="00E6618A">
      <w:pPr>
        <w:pStyle w:val="BodyText"/>
        <w:ind w:left="0"/>
      </w:pPr>
    </w:p>
    <w:p w14:paraId="3AF8204C" w14:textId="77777777" w:rsidR="00E6618A" w:rsidRDefault="00C029EF">
      <w:pPr>
        <w:pStyle w:val="ListParagraph"/>
        <w:numPr>
          <w:ilvl w:val="0"/>
          <w:numId w:val="1"/>
        </w:numPr>
        <w:tabs>
          <w:tab w:val="left" w:pos="482"/>
        </w:tabs>
        <w:rPr>
          <w:sz w:val="24"/>
        </w:rPr>
      </w:pPr>
      <w:r>
        <w:rPr>
          <w:color w:val="010202"/>
          <w:sz w:val="24"/>
        </w:rPr>
        <w:t>FEDERAL LOBBYING</w:t>
      </w:r>
      <w:r>
        <w:rPr>
          <w:color w:val="010202"/>
          <w:spacing w:val="1"/>
          <w:sz w:val="24"/>
        </w:rPr>
        <w:t xml:space="preserve"> </w:t>
      </w:r>
      <w:r>
        <w:rPr>
          <w:color w:val="010202"/>
          <w:sz w:val="24"/>
        </w:rPr>
        <w:t>CERTIFICATION</w:t>
      </w:r>
    </w:p>
    <w:p w14:paraId="5BFBD62E" w14:textId="77777777" w:rsidR="00E6618A" w:rsidRDefault="00C029EF">
      <w:pPr>
        <w:pStyle w:val="BodyText"/>
        <w:ind w:left="452"/>
        <w:jc w:val="both"/>
      </w:pPr>
      <w:r>
        <w:rPr>
          <w:color w:val="010202"/>
        </w:rPr>
        <w:t>DBE certifies that it is familiar with the requirements of Section 1352 of Title 31 of the United</w:t>
      </w:r>
    </w:p>
    <w:p w14:paraId="675482FE" w14:textId="77777777" w:rsidR="00E6618A" w:rsidRDefault="00C029EF">
      <w:pPr>
        <w:pStyle w:val="BodyText"/>
        <w:spacing w:before="68"/>
        <w:ind w:left="452"/>
        <w:jc w:val="both"/>
      </w:pPr>
      <w:r>
        <w:rPr>
          <w:color w:val="010202"/>
        </w:rPr>
        <w:t>States Code.</w:t>
      </w:r>
    </w:p>
    <w:p w14:paraId="303233C6" w14:textId="77777777" w:rsidR="00E6618A" w:rsidRDefault="00E6618A">
      <w:pPr>
        <w:pStyle w:val="BodyText"/>
        <w:spacing w:before="11"/>
        <w:ind w:left="0"/>
        <w:rPr>
          <w:sz w:val="23"/>
        </w:rPr>
      </w:pPr>
    </w:p>
    <w:p w14:paraId="10F9032E" w14:textId="77777777" w:rsidR="00E6618A" w:rsidRDefault="00C029EF">
      <w:pPr>
        <w:pStyle w:val="ListParagraph"/>
        <w:numPr>
          <w:ilvl w:val="0"/>
          <w:numId w:val="1"/>
        </w:numPr>
        <w:tabs>
          <w:tab w:val="left" w:pos="482"/>
        </w:tabs>
        <w:rPr>
          <w:sz w:val="24"/>
        </w:rPr>
      </w:pPr>
      <w:r>
        <w:rPr>
          <w:color w:val="010202"/>
          <w:sz w:val="24"/>
        </w:rPr>
        <w:t>NON-DISCRIMINATION</w:t>
      </w:r>
    </w:p>
    <w:p w14:paraId="3BFBC3CB" w14:textId="77777777" w:rsidR="00E6618A" w:rsidRDefault="00C029EF">
      <w:pPr>
        <w:pStyle w:val="BodyText"/>
        <w:ind w:right="232"/>
        <w:jc w:val="both"/>
      </w:pPr>
      <w:r>
        <w:rPr>
          <w:color w:val="010202"/>
        </w:rPr>
        <w:t xml:space="preserve">Pursuant to Executive Order 11246, during the performance of this Agreement, DBE shall not to discriminate against any employee or applicant for employment because of race, religion, sex, color, or national origin. DBE will take affirmative action to ensure that applicants are employed, and that employees are treated during employment, without regard to their race, religion, sex, color, or national origin. Such action shall include, but not </w:t>
      </w:r>
      <w:r>
        <w:rPr>
          <w:color w:val="010202"/>
          <w:spacing w:val="-3"/>
        </w:rPr>
        <w:t xml:space="preserve">be </w:t>
      </w:r>
      <w:r>
        <w:rPr>
          <w:color w:val="010202"/>
        </w:rPr>
        <w:t>limited to, the following:</w:t>
      </w:r>
      <w:r>
        <w:rPr>
          <w:color w:val="010202"/>
          <w:spacing w:val="-24"/>
        </w:rPr>
        <w:t xml:space="preserve"> </w:t>
      </w:r>
      <w:r>
        <w:rPr>
          <w:color w:val="010202"/>
        </w:rPr>
        <w:t>employment</w:t>
      </w:r>
      <w:r>
        <w:rPr>
          <w:color w:val="010202"/>
          <w:spacing w:val="-25"/>
        </w:rPr>
        <w:t xml:space="preserve"> </w:t>
      </w:r>
      <w:r>
        <w:rPr>
          <w:color w:val="010202"/>
        </w:rPr>
        <w:t>upgrading,</w:t>
      </w:r>
      <w:r>
        <w:rPr>
          <w:color w:val="010202"/>
          <w:spacing w:val="-23"/>
        </w:rPr>
        <w:t xml:space="preserve"> </w:t>
      </w:r>
      <w:r>
        <w:rPr>
          <w:color w:val="010202"/>
        </w:rPr>
        <w:t>demotion</w:t>
      </w:r>
      <w:r>
        <w:rPr>
          <w:color w:val="010202"/>
          <w:spacing w:val="-23"/>
        </w:rPr>
        <w:t xml:space="preserve"> </w:t>
      </w:r>
      <w:r>
        <w:rPr>
          <w:color w:val="010202"/>
        </w:rPr>
        <w:t>or</w:t>
      </w:r>
      <w:r>
        <w:rPr>
          <w:color w:val="010202"/>
          <w:spacing w:val="-26"/>
        </w:rPr>
        <w:t xml:space="preserve"> </w:t>
      </w:r>
      <w:r>
        <w:rPr>
          <w:color w:val="010202"/>
        </w:rPr>
        <w:t>transfer;</w:t>
      </w:r>
      <w:r>
        <w:rPr>
          <w:color w:val="010202"/>
          <w:spacing w:val="-23"/>
        </w:rPr>
        <w:t xml:space="preserve"> </w:t>
      </w:r>
      <w:r>
        <w:rPr>
          <w:color w:val="010202"/>
        </w:rPr>
        <w:t>recruitment</w:t>
      </w:r>
      <w:r>
        <w:rPr>
          <w:color w:val="010202"/>
          <w:spacing w:val="-25"/>
        </w:rPr>
        <w:t xml:space="preserve"> </w:t>
      </w:r>
      <w:r>
        <w:rPr>
          <w:color w:val="010202"/>
        </w:rPr>
        <w:t>or</w:t>
      </w:r>
      <w:r>
        <w:rPr>
          <w:color w:val="010202"/>
          <w:spacing w:val="15"/>
        </w:rPr>
        <w:t xml:space="preserve"> </w:t>
      </w:r>
      <w:r>
        <w:rPr>
          <w:color w:val="010202"/>
        </w:rPr>
        <w:t>recruitment</w:t>
      </w:r>
      <w:r>
        <w:rPr>
          <w:color w:val="010202"/>
          <w:spacing w:val="-11"/>
        </w:rPr>
        <w:t xml:space="preserve"> </w:t>
      </w:r>
      <w:r>
        <w:rPr>
          <w:color w:val="010202"/>
        </w:rPr>
        <w:t xml:space="preserve">advertising; layoff or termination; rates of </w:t>
      </w:r>
      <w:r>
        <w:rPr>
          <w:color w:val="010202"/>
          <w:spacing w:val="2"/>
        </w:rPr>
        <w:t xml:space="preserve">pay </w:t>
      </w:r>
      <w:r>
        <w:rPr>
          <w:color w:val="010202"/>
        </w:rPr>
        <w:t xml:space="preserve">or other forms of compensation; and selection for training, including apprenticeship. DBE shall post in conspicuous places, available to employees and </w:t>
      </w:r>
      <w:r>
        <w:rPr>
          <w:color w:val="010202"/>
        </w:rPr>
        <w:lastRenderedPageBreak/>
        <w:t>applicants for employment, notices to be provided by DBE setting forth the provisions of this nondiscrimination</w:t>
      </w:r>
      <w:r>
        <w:rPr>
          <w:color w:val="010202"/>
          <w:spacing w:val="-9"/>
        </w:rPr>
        <w:t xml:space="preserve"> </w:t>
      </w:r>
      <w:r>
        <w:rPr>
          <w:color w:val="010202"/>
        </w:rPr>
        <w:t>clause.</w:t>
      </w:r>
    </w:p>
    <w:p w14:paraId="4493128B" w14:textId="77777777" w:rsidR="00E6618A" w:rsidRDefault="00E6618A">
      <w:pPr>
        <w:pStyle w:val="BodyText"/>
        <w:ind w:left="0"/>
      </w:pPr>
    </w:p>
    <w:p w14:paraId="593B497E" w14:textId="77777777" w:rsidR="00E6618A" w:rsidRDefault="00C029EF">
      <w:pPr>
        <w:pStyle w:val="ListParagraph"/>
        <w:numPr>
          <w:ilvl w:val="0"/>
          <w:numId w:val="1"/>
        </w:numPr>
        <w:tabs>
          <w:tab w:val="left" w:pos="482"/>
        </w:tabs>
        <w:rPr>
          <w:sz w:val="24"/>
        </w:rPr>
      </w:pPr>
      <w:r>
        <w:rPr>
          <w:color w:val="010202"/>
          <w:sz w:val="24"/>
        </w:rPr>
        <w:t>SECTION 3</w:t>
      </w:r>
      <w:r>
        <w:rPr>
          <w:color w:val="010202"/>
          <w:spacing w:val="-1"/>
          <w:sz w:val="24"/>
        </w:rPr>
        <w:t xml:space="preserve"> </w:t>
      </w:r>
      <w:r>
        <w:rPr>
          <w:color w:val="010202"/>
          <w:sz w:val="24"/>
        </w:rPr>
        <w:t>REQUIREMENTS</w:t>
      </w:r>
    </w:p>
    <w:p w14:paraId="527F4F4C" w14:textId="77777777" w:rsidR="00E6618A" w:rsidRDefault="00C029EF">
      <w:pPr>
        <w:pStyle w:val="BodyText"/>
        <w:ind w:left="462"/>
        <w:jc w:val="both"/>
      </w:pPr>
      <w:r>
        <w:rPr>
          <w:color w:val="010202"/>
        </w:rPr>
        <w:t>Pursuant</w:t>
      </w:r>
      <w:r>
        <w:rPr>
          <w:color w:val="010202"/>
          <w:spacing w:val="19"/>
        </w:rPr>
        <w:t xml:space="preserve"> </w:t>
      </w:r>
      <w:r>
        <w:rPr>
          <w:color w:val="010202"/>
        </w:rPr>
        <w:t>to</w:t>
      </w:r>
      <w:r>
        <w:rPr>
          <w:color w:val="010202"/>
          <w:spacing w:val="20"/>
        </w:rPr>
        <w:t xml:space="preserve"> </w:t>
      </w:r>
      <w:r>
        <w:rPr>
          <w:color w:val="010202"/>
        </w:rPr>
        <w:t>Section</w:t>
      </w:r>
      <w:r>
        <w:rPr>
          <w:color w:val="010202"/>
          <w:spacing w:val="20"/>
        </w:rPr>
        <w:t xml:space="preserve"> </w:t>
      </w:r>
      <w:r>
        <w:rPr>
          <w:color w:val="010202"/>
        </w:rPr>
        <w:t>3</w:t>
      </w:r>
      <w:r>
        <w:rPr>
          <w:color w:val="010202"/>
          <w:spacing w:val="20"/>
        </w:rPr>
        <w:t xml:space="preserve"> </w:t>
      </w:r>
      <w:r>
        <w:rPr>
          <w:color w:val="010202"/>
        </w:rPr>
        <w:t>of</w:t>
      </w:r>
      <w:r>
        <w:rPr>
          <w:color w:val="010202"/>
          <w:spacing w:val="22"/>
        </w:rPr>
        <w:t xml:space="preserve"> </w:t>
      </w:r>
      <w:r>
        <w:rPr>
          <w:color w:val="010202"/>
        </w:rPr>
        <w:t>the</w:t>
      </w:r>
      <w:r>
        <w:rPr>
          <w:color w:val="010202"/>
          <w:spacing w:val="19"/>
        </w:rPr>
        <w:t xml:space="preserve"> </w:t>
      </w:r>
      <w:r>
        <w:rPr>
          <w:color w:val="010202"/>
        </w:rPr>
        <w:t>Housing</w:t>
      </w:r>
      <w:r>
        <w:rPr>
          <w:color w:val="010202"/>
          <w:spacing w:val="20"/>
        </w:rPr>
        <w:t xml:space="preserve"> </w:t>
      </w:r>
      <w:r>
        <w:rPr>
          <w:color w:val="010202"/>
        </w:rPr>
        <w:t>and</w:t>
      </w:r>
      <w:r>
        <w:rPr>
          <w:color w:val="010202"/>
          <w:spacing w:val="20"/>
        </w:rPr>
        <w:t xml:space="preserve"> </w:t>
      </w:r>
      <w:r>
        <w:rPr>
          <w:color w:val="010202"/>
        </w:rPr>
        <w:t>Urban</w:t>
      </w:r>
      <w:r>
        <w:rPr>
          <w:color w:val="010202"/>
          <w:spacing w:val="23"/>
        </w:rPr>
        <w:t xml:space="preserve"> </w:t>
      </w:r>
      <w:r>
        <w:rPr>
          <w:color w:val="010202"/>
        </w:rPr>
        <w:t>Development</w:t>
      </w:r>
      <w:r>
        <w:rPr>
          <w:color w:val="010202"/>
          <w:spacing w:val="22"/>
        </w:rPr>
        <w:t xml:space="preserve"> </w:t>
      </w:r>
      <w:r>
        <w:rPr>
          <w:color w:val="010202"/>
        </w:rPr>
        <w:t>Act</w:t>
      </w:r>
      <w:r>
        <w:rPr>
          <w:color w:val="010202"/>
          <w:spacing w:val="20"/>
        </w:rPr>
        <w:t xml:space="preserve"> </w:t>
      </w:r>
      <w:r>
        <w:rPr>
          <w:color w:val="010202"/>
        </w:rPr>
        <w:t>of</w:t>
      </w:r>
      <w:r>
        <w:rPr>
          <w:color w:val="010202"/>
          <w:spacing w:val="22"/>
        </w:rPr>
        <w:t xml:space="preserve"> </w:t>
      </w:r>
      <w:r>
        <w:rPr>
          <w:color w:val="010202"/>
        </w:rPr>
        <w:t>1968,</w:t>
      </w:r>
      <w:r>
        <w:rPr>
          <w:color w:val="010202"/>
          <w:spacing w:val="20"/>
        </w:rPr>
        <w:t xml:space="preserve"> </w:t>
      </w:r>
      <w:r>
        <w:rPr>
          <w:color w:val="010202"/>
        </w:rPr>
        <w:t>as</w:t>
      </w:r>
      <w:r>
        <w:rPr>
          <w:color w:val="010202"/>
          <w:spacing w:val="20"/>
        </w:rPr>
        <w:t xml:space="preserve"> </w:t>
      </w:r>
      <w:r>
        <w:rPr>
          <w:color w:val="010202"/>
        </w:rPr>
        <w:t>amended,</w:t>
      </w:r>
      <w:r>
        <w:rPr>
          <w:color w:val="010202"/>
          <w:spacing w:val="19"/>
        </w:rPr>
        <w:t xml:space="preserve"> </w:t>
      </w:r>
      <w:r>
        <w:rPr>
          <w:color w:val="010202"/>
        </w:rPr>
        <w:t>12</w:t>
      </w:r>
    </w:p>
    <w:p w14:paraId="7911FF5B" w14:textId="77777777" w:rsidR="00E6618A" w:rsidRDefault="00C029EF">
      <w:pPr>
        <w:pStyle w:val="BodyText"/>
        <w:spacing w:before="1"/>
        <w:ind w:left="462" w:right="233" w:hanging="1"/>
        <w:jc w:val="both"/>
      </w:pPr>
      <w:r>
        <w:rPr>
          <w:color w:val="010202"/>
        </w:rPr>
        <w:t xml:space="preserve">U.S.C. 1701 </w:t>
      </w:r>
      <w:r>
        <w:rPr>
          <w:i/>
          <w:color w:val="010202"/>
        </w:rPr>
        <w:t>et seq.</w:t>
      </w:r>
      <w:r>
        <w:rPr>
          <w:color w:val="010202"/>
        </w:rPr>
        <w:t>, and to the greatest extent feasible, DBE shall provide opportunities for training</w:t>
      </w:r>
      <w:r>
        <w:rPr>
          <w:color w:val="010202"/>
          <w:spacing w:val="-8"/>
        </w:rPr>
        <w:t xml:space="preserve"> </w:t>
      </w:r>
      <w:r>
        <w:rPr>
          <w:color w:val="010202"/>
        </w:rPr>
        <w:t>low-</w:t>
      </w:r>
      <w:r>
        <w:rPr>
          <w:color w:val="010202"/>
          <w:spacing w:val="-6"/>
        </w:rPr>
        <w:t xml:space="preserve"> </w:t>
      </w:r>
      <w:r>
        <w:rPr>
          <w:color w:val="010202"/>
        </w:rPr>
        <w:t>and</w:t>
      </w:r>
      <w:r>
        <w:rPr>
          <w:color w:val="010202"/>
          <w:spacing w:val="-6"/>
        </w:rPr>
        <w:t xml:space="preserve"> </w:t>
      </w:r>
      <w:r>
        <w:rPr>
          <w:color w:val="010202"/>
        </w:rPr>
        <w:t>moderate-income</w:t>
      </w:r>
      <w:r>
        <w:rPr>
          <w:color w:val="010202"/>
          <w:spacing w:val="-6"/>
        </w:rPr>
        <w:t xml:space="preserve"> </w:t>
      </w:r>
      <w:r>
        <w:rPr>
          <w:color w:val="010202"/>
        </w:rPr>
        <w:t>City</w:t>
      </w:r>
      <w:r>
        <w:rPr>
          <w:color w:val="010202"/>
          <w:spacing w:val="-10"/>
        </w:rPr>
        <w:t xml:space="preserve"> </w:t>
      </w:r>
      <w:r>
        <w:rPr>
          <w:color w:val="010202"/>
        </w:rPr>
        <w:t>residents</w:t>
      </w:r>
      <w:r>
        <w:rPr>
          <w:color w:val="010202"/>
          <w:spacing w:val="-3"/>
        </w:rPr>
        <w:t xml:space="preserve"> </w:t>
      </w:r>
      <w:r>
        <w:rPr>
          <w:color w:val="010202"/>
        </w:rPr>
        <w:t>and</w:t>
      </w:r>
      <w:r>
        <w:rPr>
          <w:color w:val="010202"/>
          <w:spacing w:val="-6"/>
        </w:rPr>
        <w:t xml:space="preserve"> </w:t>
      </w:r>
      <w:r>
        <w:rPr>
          <w:color w:val="010202"/>
        </w:rPr>
        <w:t>award</w:t>
      </w:r>
      <w:r>
        <w:rPr>
          <w:color w:val="010202"/>
          <w:spacing w:val="-4"/>
        </w:rPr>
        <w:t xml:space="preserve"> </w:t>
      </w:r>
      <w:r>
        <w:rPr>
          <w:color w:val="010202"/>
        </w:rPr>
        <w:t>contracts</w:t>
      </w:r>
      <w:r>
        <w:rPr>
          <w:color w:val="010202"/>
          <w:spacing w:val="-6"/>
        </w:rPr>
        <w:t xml:space="preserve"> </w:t>
      </w:r>
      <w:r>
        <w:rPr>
          <w:color w:val="010202"/>
        </w:rPr>
        <w:t>to</w:t>
      </w:r>
      <w:r>
        <w:rPr>
          <w:color w:val="010202"/>
          <w:spacing w:val="-6"/>
        </w:rPr>
        <w:t xml:space="preserve"> </w:t>
      </w:r>
      <w:r>
        <w:rPr>
          <w:color w:val="010202"/>
        </w:rPr>
        <w:t>local</w:t>
      </w:r>
      <w:r>
        <w:rPr>
          <w:color w:val="010202"/>
          <w:spacing w:val="-5"/>
        </w:rPr>
        <w:t xml:space="preserve"> </w:t>
      </w:r>
      <w:r>
        <w:rPr>
          <w:color w:val="010202"/>
        </w:rPr>
        <w:t>City</w:t>
      </w:r>
      <w:r>
        <w:rPr>
          <w:color w:val="010202"/>
          <w:spacing w:val="-13"/>
        </w:rPr>
        <w:t xml:space="preserve"> </w:t>
      </w:r>
      <w:r>
        <w:rPr>
          <w:color w:val="010202"/>
        </w:rPr>
        <w:t>businesses.</w:t>
      </w:r>
    </w:p>
    <w:p w14:paraId="427E43B7" w14:textId="77777777" w:rsidR="00E6618A" w:rsidRDefault="00E6618A">
      <w:pPr>
        <w:pStyle w:val="BodyText"/>
        <w:spacing w:before="11"/>
        <w:ind w:left="0"/>
        <w:rPr>
          <w:sz w:val="23"/>
        </w:rPr>
      </w:pPr>
    </w:p>
    <w:p w14:paraId="00F88E7D" w14:textId="77777777" w:rsidR="00E6618A" w:rsidRDefault="00C029EF">
      <w:pPr>
        <w:pStyle w:val="ListParagraph"/>
        <w:numPr>
          <w:ilvl w:val="0"/>
          <w:numId w:val="1"/>
        </w:numPr>
        <w:tabs>
          <w:tab w:val="left" w:pos="461"/>
        </w:tabs>
        <w:ind w:left="460" w:hanging="358"/>
        <w:rPr>
          <w:sz w:val="24"/>
        </w:rPr>
      </w:pPr>
      <w:r>
        <w:rPr>
          <w:color w:val="010202"/>
          <w:sz w:val="24"/>
        </w:rPr>
        <w:t>CIVIL RIGHTS ACT OF</w:t>
      </w:r>
      <w:r>
        <w:rPr>
          <w:color w:val="010202"/>
          <w:spacing w:val="-10"/>
          <w:sz w:val="24"/>
        </w:rPr>
        <w:t xml:space="preserve"> </w:t>
      </w:r>
      <w:r>
        <w:rPr>
          <w:color w:val="010202"/>
          <w:sz w:val="24"/>
        </w:rPr>
        <w:t>1964</w:t>
      </w:r>
    </w:p>
    <w:p w14:paraId="5A7EFE11" w14:textId="77777777" w:rsidR="00E6618A" w:rsidRDefault="00C029EF">
      <w:pPr>
        <w:pStyle w:val="BodyText"/>
        <w:ind w:left="462" w:right="232"/>
        <w:jc w:val="both"/>
      </w:pPr>
      <w:r>
        <w:rPr>
          <w:color w:val="010202"/>
        </w:rPr>
        <w:t>Pursuant to Title VI of the Civil Rights Act of 1964, DBE shall not, on the basis of race, color, or national origin, exclude any person from participation in, deny any person the benefits of, or subject any person to discrimination under any program or activity receiving Federal financial assistance, including this</w:t>
      </w:r>
      <w:r>
        <w:rPr>
          <w:color w:val="010202"/>
          <w:spacing w:val="-43"/>
        </w:rPr>
        <w:t xml:space="preserve"> </w:t>
      </w:r>
      <w:r>
        <w:rPr>
          <w:color w:val="010202"/>
        </w:rPr>
        <w:t>Agreement.</w:t>
      </w:r>
    </w:p>
    <w:p w14:paraId="54E5B5E8" w14:textId="77777777" w:rsidR="00E6618A" w:rsidRDefault="00E6618A">
      <w:pPr>
        <w:pStyle w:val="BodyText"/>
        <w:ind w:left="0"/>
      </w:pPr>
    </w:p>
    <w:p w14:paraId="0B806186" w14:textId="77777777" w:rsidR="00E6618A" w:rsidRDefault="00C029EF">
      <w:pPr>
        <w:pStyle w:val="ListParagraph"/>
        <w:numPr>
          <w:ilvl w:val="0"/>
          <w:numId w:val="1"/>
        </w:numPr>
        <w:tabs>
          <w:tab w:val="left" w:pos="463"/>
        </w:tabs>
        <w:ind w:left="462"/>
        <w:rPr>
          <w:sz w:val="24"/>
        </w:rPr>
      </w:pPr>
      <w:r>
        <w:rPr>
          <w:color w:val="010202"/>
          <w:sz w:val="24"/>
        </w:rPr>
        <w:t>HOUSING AND COMMUNITY DEVELOPMENT ACT OF</w:t>
      </w:r>
      <w:r>
        <w:rPr>
          <w:color w:val="010202"/>
          <w:spacing w:val="-13"/>
          <w:sz w:val="24"/>
        </w:rPr>
        <w:t xml:space="preserve"> </w:t>
      </w:r>
      <w:r>
        <w:rPr>
          <w:color w:val="010202"/>
          <w:sz w:val="24"/>
        </w:rPr>
        <w:t>1974</w:t>
      </w:r>
    </w:p>
    <w:p w14:paraId="5729F5CB" w14:textId="77777777" w:rsidR="00E6618A" w:rsidRDefault="00C029EF">
      <w:pPr>
        <w:pStyle w:val="BodyText"/>
        <w:ind w:left="462" w:right="232"/>
        <w:jc w:val="both"/>
      </w:pPr>
      <w:r>
        <w:rPr>
          <w:color w:val="010202"/>
        </w:rPr>
        <w:t xml:space="preserve">Pursuant to Section 109 of Title I of the Housing and Community Development Act of 1974, DBE shall not, on the basis of race, color, national origin, or sex, exclude </w:t>
      </w:r>
      <w:r>
        <w:rPr>
          <w:color w:val="010202"/>
          <w:spacing w:val="5"/>
        </w:rPr>
        <w:t xml:space="preserve">any person </w:t>
      </w:r>
      <w:r>
        <w:rPr>
          <w:color w:val="010202"/>
        </w:rPr>
        <w:t>from participation in, deny any person the benefits of, or subject any person to discrimination under</w:t>
      </w:r>
      <w:r>
        <w:rPr>
          <w:color w:val="010202"/>
          <w:spacing w:val="48"/>
        </w:rPr>
        <w:t xml:space="preserve"> </w:t>
      </w:r>
      <w:r>
        <w:rPr>
          <w:color w:val="010202"/>
        </w:rPr>
        <w:t>any</w:t>
      </w:r>
      <w:r>
        <w:rPr>
          <w:color w:val="010202"/>
          <w:spacing w:val="20"/>
        </w:rPr>
        <w:t xml:space="preserve"> </w:t>
      </w:r>
      <w:r>
        <w:rPr>
          <w:color w:val="010202"/>
        </w:rPr>
        <w:t>program</w:t>
      </w:r>
      <w:r>
        <w:rPr>
          <w:color w:val="010202"/>
          <w:spacing w:val="-8"/>
        </w:rPr>
        <w:t xml:space="preserve"> </w:t>
      </w:r>
      <w:r>
        <w:rPr>
          <w:color w:val="010202"/>
        </w:rPr>
        <w:t>or</w:t>
      </w:r>
      <w:r>
        <w:rPr>
          <w:color w:val="010202"/>
          <w:spacing w:val="-6"/>
        </w:rPr>
        <w:t xml:space="preserve"> </w:t>
      </w:r>
      <w:r>
        <w:rPr>
          <w:color w:val="010202"/>
        </w:rPr>
        <w:t>activity</w:t>
      </w:r>
      <w:r>
        <w:rPr>
          <w:color w:val="010202"/>
          <w:spacing w:val="-16"/>
        </w:rPr>
        <w:t xml:space="preserve"> </w:t>
      </w:r>
      <w:r>
        <w:rPr>
          <w:color w:val="010202"/>
        </w:rPr>
        <w:t>funded</w:t>
      </w:r>
      <w:r>
        <w:rPr>
          <w:color w:val="010202"/>
          <w:spacing w:val="-8"/>
        </w:rPr>
        <w:t xml:space="preserve"> </w:t>
      </w:r>
      <w:r>
        <w:rPr>
          <w:color w:val="010202"/>
        </w:rPr>
        <w:t>in</w:t>
      </w:r>
      <w:r>
        <w:rPr>
          <w:color w:val="010202"/>
          <w:spacing w:val="-9"/>
        </w:rPr>
        <w:t xml:space="preserve"> </w:t>
      </w:r>
      <w:r>
        <w:rPr>
          <w:color w:val="010202"/>
        </w:rPr>
        <w:t>whole</w:t>
      </w:r>
      <w:r>
        <w:rPr>
          <w:color w:val="010202"/>
          <w:spacing w:val="-9"/>
        </w:rPr>
        <w:t xml:space="preserve"> </w:t>
      </w:r>
      <w:r>
        <w:rPr>
          <w:color w:val="010202"/>
        </w:rPr>
        <w:t>or</w:t>
      </w:r>
      <w:r>
        <w:rPr>
          <w:color w:val="010202"/>
          <w:spacing w:val="-6"/>
        </w:rPr>
        <w:t xml:space="preserve"> </w:t>
      </w:r>
      <w:r>
        <w:rPr>
          <w:color w:val="010202"/>
        </w:rPr>
        <w:t>in</w:t>
      </w:r>
      <w:r>
        <w:rPr>
          <w:color w:val="010202"/>
          <w:spacing w:val="-11"/>
        </w:rPr>
        <w:t xml:space="preserve"> </w:t>
      </w:r>
      <w:r>
        <w:rPr>
          <w:color w:val="010202"/>
        </w:rPr>
        <w:t>part</w:t>
      </w:r>
      <w:r>
        <w:rPr>
          <w:color w:val="010202"/>
          <w:spacing w:val="-9"/>
        </w:rPr>
        <w:t xml:space="preserve"> </w:t>
      </w:r>
      <w:r>
        <w:rPr>
          <w:color w:val="010202"/>
        </w:rPr>
        <w:t>with</w:t>
      </w:r>
      <w:r>
        <w:rPr>
          <w:color w:val="010202"/>
          <w:spacing w:val="-9"/>
        </w:rPr>
        <w:t xml:space="preserve"> </w:t>
      </w:r>
      <w:r>
        <w:rPr>
          <w:color w:val="010202"/>
        </w:rPr>
        <w:t>funds</w:t>
      </w:r>
      <w:r>
        <w:rPr>
          <w:color w:val="010202"/>
          <w:spacing w:val="-9"/>
        </w:rPr>
        <w:t xml:space="preserve"> </w:t>
      </w:r>
      <w:r>
        <w:rPr>
          <w:color w:val="010202"/>
        </w:rPr>
        <w:t>made</w:t>
      </w:r>
      <w:r>
        <w:rPr>
          <w:color w:val="010202"/>
          <w:spacing w:val="-11"/>
        </w:rPr>
        <w:t xml:space="preserve"> </w:t>
      </w:r>
      <w:r>
        <w:rPr>
          <w:color w:val="010202"/>
        </w:rPr>
        <w:t>available</w:t>
      </w:r>
      <w:r>
        <w:rPr>
          <w:color w:val="010202"/>
          <w:spacing w:val="-9"/>
        </w:rPr>
        <w:t xml:space="preserve"> </w:t>
      </w:r>
      <w:r>
        <w:rPr>
          <w:color w:val="010202"/>
        </w:rPr>
        <w:t>under</w:t>
      </w:r>
      <w:r>
        <w:rPr>
          <w:color w:val="010202"/>
          <w:spacing w:val="-8"/>
        </w:rPr>
        <w:t xml:space="preserve"> </w:t>
      </w:r>
      <w:r>
        <w:rPr>
          <w:color w:val="010202"/>
        </w:rPr>
        <w:t>Title I, including this</w:t>
      </w:r>
      <w:r>
        <w:rPr>
          <w:color w:val="010202"/>
          <w:spacing w:val="-4"/>
        </w:rPr>
        <w:t xml:space="preserve"> </w:t>
      </w:r>
      <w:r>
        <w:rPr>
          <w:color w:val="010202"/>
        </w:rPr>
        <w:t>Agreement.</w:t>
      </w:r>
    </w:p>
    <w:p w14:paraId="7FC75BB6" w14:textId="77777777" w:rsidR="00E6618A" w:rsidRDefault="00E6618A">
      <w:pPr>
        <w:pStyle w:val="BodyText"/>
        <w:ind w:left="0"/>
      </w:pPr>
    </w:p>
    <w:p w14:paraId="1E1655B2" w14:textId="77777777" w:rsidR="00E6618A" w:rsidRDefault="00C029EF">
      <w:pPr>
        <w:pStyle w:val="ListParagraph"/>
        <w:numPr>
          <w:ilvl w:val="0"/>
          <w:numId w:val="1"/>
        </w:numPr>
        <w:tabs>
          <w:tab w:val="left" w:pos="460"/>
        </w:tabs>
        <w:ind w:left="459" w:hanging="357"/>
        <w:rPr>
          <w:sz w:val="24"/>
        </w:rPr>
      </w:pPr>
      <w:r>
        <w:rPr>
          <w:color w:val="010202"/>
          <w:sz w:val="24"/>
        </w:rPr>
        <w:t>PROHIBITION OF AGE</w:t>
      </w:r>
      <w:r>
        <w:rPr>
          <w:color w:val="010202"/>
          <w:spacing w:val="-7"/>
          <w:sz w:val="24"/>
        </w:rPr>
        <w:t xml:space="preserve"> </w:t>
      </w:r>
      <w:r>
        <w:rPr>
          <w:color w:val="010202"/>
          <w:sz w:val="24"/>
        </w:rPr>
        <w:t>DISCRIMINATION</w:t>
      </w:r>
    </w:p>
    <w:p w14:paraId="59E25BD0" w14:textId="77777777" w:rsidR="00E6618A" w:rsidRDefault="00C029EF">
      <w:pPr>
        <w:pStyle w:val="BodyText"/>
        <w:ind w:left="462" w:right="233"/>
        <w:jc w:val="both"/>
      </w:pPr>
      <w:r>
        <w:rPr>
          <w:color w:val="010202"/>
        </w:rPr>
        <w:t>Pursuant to Section 504 of the Rehabilitation Act of 1973, DBE shall not discriminate on the basis of age under the Age Discrimination Act of 1975, or with respect to an otherwise qualified handicapped individual, in the performance of this Agreement.</w:t>
      </w:r>
    </w:p>
    <w:p w14:paraId="5BE925B5" w14:textId="77777777" w:rsidR="00E6618A" w:rsidRDefault="00E6618A">
      <w:pPr>
        <w:pStyle w:val="BodyText"/>
        <w:spacing w:before="10"/>
        <w:ind w:left="0"/>
      </w:pPr>
    </w:p>
    <w:p w14:paraId="1A588738" w14:textId="77777777" w:rsidR="00E6618A" w:rsidRDefault="00C029EF">
      <w:pPr>
        <w:pStyle w:val="ListParagraph"/>
        <w:numPr>
          <w:ilvl w:val="0"/>
          <w:numId w:val="1"/>
        </w:numPr>
        <w:tabs>
          <w:tab w:val="left" w:pos="482"/>
        </w:tabs>
        <w:rPr>
          <w:sz w:val="24"/>
        </w:rPr>
      </w:pPr>
      <w:r>
        <w:rPr>
          <w:color w:val="010202"/>
          <w:sz w:val="24"/>
        </w:rPr>
        <w:t>COPELAND</w:t>
      </w:r>
      <w:r>
        <w:rPr>
          <w:color w:val="010202"/>
          <w:spacing w:val="1"/>
          <w:sz w:val="24"/>
        </w:rPr>
        <w:t xml:space="preserve"> </w:t>
      </w:r>
      <w:r>
        <w:rPr>
          <w:color w:val="010202"/>
          <w:sz w:val="24"/>
        </w:rPr>
        <w:t>ACT</w:t>
      </w:r>
    </w:p>
    <w:p w14:paraId="5148297D" w14:textId="77777777" w:rsidR="00E6618A" w:rsidRDefault="00C029EF">
      <w:pPr>
        <w:pStyle w:val="BodyText"/>
        <w:ind w:right="118"/>
        <w:jc w:val="both"/>
      </w:pPr>
      <w:r>
        <w:rPr>
          <w:color w:val="010202"/>
        </w:rPr>
        <w:t>Requires all contractors and subcontractors to submit weekly payroll reports. It is a criminal offense</w:t>
      </w:r>
      <w:r>
        <w:rPr>
          <w:color w:val="010202"/>
          <w:spacing w:val="-6"/>
        </w:rPr>
        <w:t xml:space="preserve"> </w:t>
      </w:r>
      <w:r>
        <w:rPr>
          <w:color w:val="010202"/>
        </w:rPr>
        <w:t>for</w:t>
      </w:r>
      <w:r>
        <w:rPr>
          <w:color w:val="010202"/>
          <w:spacing w:val="-6"/>
        </w:rPr>
        <w:t xml:space="preserve"> </w:t>
      </w:r>
      <w:r>
        <w:rPr>
          <w:color w:val="010202"/>
        </w:rPr>
        <w:t>any</w:t>
      </w:r>
      <w:r>
        <w:rPr>
          <w:color w:val="010202"/>
          <w:spacing w:val="-13"/>
        </w:rPr>
        <w:t xml:space="preserve"> </w:t>
      </w:r>
      <w:r>
        <w:rPr>
          <w:color w:val="010202"/>
        </w:rPr>
        <w:t>person</w:t>
      </w:r>
      <w:r>
        <w:rPr>
          <w:color w:val="010202"/>
          <w:spacing w:val="-6"/>
        </w:rPr>
        <w:t xml:space="preserve"> </w:t>
      </w:r>
      <w:r>
        <w:rPr>
          <w:color w:val="010202"/>
        </w:rPr>
        <w:t>to</w:t>
      </w:r>
      <w:r>
        <w:rPr>
          <w:color w:val="010202"/>
          <w:spacing w:val="-6"/>
        </w:rPr>
        <w:t xml:space="preserve"> </w:t>
      </w:r>
      <w:r>
        <w:rPr>
          <w:color w:val="010202"/>
        </w:rPr>
        <w:t>persuade</w:t>
      </w:r>
      <w:r>
        <w:rPr>
          <w:color w:val="010202"/>
          <w:spacing w:val="-6"/>
        </w:rPr>
        <w:t xml:space="preserve"> </w:t>
      </w:r>
      <w:r>
        <w:rPr>
          <w:color w:val="010202"/>
        </w:rPr>
        <w:t>any</w:t>
      </w:r>
      <w:r>
        <w:rPr>
          <w:color w:val="010202"/>
          <w:spacing w:val="-9"/>
        </w:rPr>
        <w:t xml:space="preserve"> </w:t>
      </w:r>
      <w:r>
        <w:rPr>
          <w:color w:val="010202"/>
        </w:rPr>
        <w:t>other</w:t>
      </w:r>
      <w:r>
        <w:rPr>
          <w:color w:val="010202"/>
          <w:spacing w:val="-6"/>
        </w:rPr>
        <w:t xml:space="preserve"> </w:t>
      </w:r>
      <w:r>
        <w:rPr>
          <w:color w:val="010202"/>
        </w:rPr>
        <w:t>person</w:t>
      </w:r>
      <w:r>
        <w:rPr>
          <w:color w:val="010202"/>
          <w:spacing w:val="-6"/>
        </w:rPr>
        <w:t xml:space="preserve"> </w:t>
      </w:r>
      <w:r>
        <w:rPr>
          <w:color w:val="010202"/>
        </w:rPr>
        <w:t>employed</w:t>
      </w:r>
      <w:r>
        <w:rPr>
          <w:color w:val="010202"/>
          <w:spacing w:val="-6"/>
        </w:rPr>
        <w:t xml:space="preserve"> </w:t>
      </w:r>
      <w:r>
        <w:rPr>
          <w:color w:val="010202"/>
        </w:rPr>
        <w:t>on</w:t>
      </w:r>
      <w:r>
        <w:rPr>
          <w:color w:val="010202"/>
          <w:spacing w:val="-5"/>
        </w:rPr>
        <w:t xml:space="preserve"> </w:t>
      </w:r>
      <w:r>
        <w:rPr>
          <w:color w:val="010202"/>
        </w:rPr>
        <w:t>a</w:t>
      </w:r>
      <w:r>
        <w:rPr>
          <w:color w:val="010202"/>
          <w:spacing w:val="-7"/>
        </w:rPr>
        <w:t xml:space="preserve"> </w:t>
      </w:r>
      <w:r>
        <w:rPr>
          <w:color w:val="010202"/>
        </w:rPr>
        <w:t>federally</w:t>
      </w:r>
      <w:r>
        <w:rPr>
          <w:color w:val="010202"/>
          <w:spacing w:val="-8"/>
        </w:rPr>
        <w:t xml:space="preserve"> </w:t>
      </w:r>
      <w:r>
        <w:rPr>
          <w:color w:val="010202"/>
        </w:rPr>
        <w:t>funded</w:t>
      </w:r>
      <w:r>
        <w:rPr>
          <w:color w:val="010202"/>
          <w:spacing w:val="-5"/>
        </w:rPr>
        <w:t xml:space="preserve"> </w:t>
      </w:r>
      <w:r>
        <w:rPr>
          <w:color w:val="010202"/>
        </w:rPr>
        <w:t>project</w:t>
      </w:r>
      <w:r>
        <w:rPr>
          <w:color w:val="010202"/>
          <w:spacing w:val="-6"/>
        </w:rPr>
        <w:t xml:space="preserve"> </w:t>
      </w:r>
      <w:r>
        <w:rPr>
          <w:color w:val="010202"/>
        </w:rPr>
        <w:t>into giving up any part of their salary to which they are entitled under their contract of</w:t>
      </w:r>
      <w:r>
        <w:rPr>
          <w:color w:val="010202"/>
          <w:spacing w:val="-41"/>
        </w:rPr>
        <w:t xml:space="preserve"> </w:t>
      </w:r>
      <w:r>
        <w:rPr>
          <w:color w:val="010202"/>
        </w:rPr>
        <w:t>employment.</w:t>
      </w:r>
    </w:p>
    <w:p w14:paraId="586C7873" w14:textId="77777777" w:rsidR="00E6618A" w:rsidRDefault="00E6618A">
      <w:pPr>
        <w:pStyle w:val="BodyText"/>
        <w:ind w:left="0"/>
      </w:pPr>
    </w:p>
    <w:p w14:paraId="5455BE06" w14:textId="77777777" w:rsidR="00E6618A" w:rsidRDefault="00C029EF">
      <w:pPr>
        <w:pStyle w:val="ListParagraph"/>
        <w:numPr>
          <w:ilvl w:val="0"/>
          <w:numId w:val="1"/>
        </w:numPr>
        <w:tabs>
          <w:tab w:val="left" w:pos="482"/>
        </w:tabs>
        <w:rPr>
          <w:sz w:val="24"/>
        </w:rPr>
      </w:pPr>
      <w:r>
        <w:rPr>
          <w:color w:val="010202"/>
          <w:sz w:val="24"/>
        </w:rPr>
        <w:t>DOCUMENTATION OF</w:t>
      </w:r>
      <w:r>
        <w:rPr>
          <w:color w:val="010202"/>
          <w:spacing w:val="-3"/>
          <w:sz w:val="24"/>
        </w:rPr>
        <w:t xml:space="preserve"> </w:t>
      </w:r>
      <w:r>
        <w:rPr>
          <w:color w:val="010202"/>
          <w:sz w:val="24"/>
        </w:rPr>
        <w:t>PAYROLL</w:t>
      </w:r>
    </w:p>
    <w:p w14:paraId="7867DBBF" w14:textId="77777777" w:rsidR="00E6618A" w:rsidRDefault="00C029EF">
      <w:pPr>
        <w:pStyle w:val="BodyText"/>
        <w:ind w:right="119"/>
        <w:jc w:val="both"/>
      </w:pPr>
      <w:r>
        <w:rPr>
          <w:color w:val="010202"/>
        </w:rPr>
        <w:t>DBE shall maintain documentation which demonstrates compliance with hour and wages requirements under this part. Such documentation shall be made available to the City and Los Angeles County agencies for review upon request.</w:t>
      </w:r>
    </w:p>
    <w:p w14:paraId="436619FC" w14:textId="77777777" w:rsidR="00E6618A" w:rsidRDefault="00E6618A">
      <w:pPr>
        <w:pStyle w:val="BodyText"/>
        <w:ind w:left="0"/>
      </w:pPr>
    </w:p>
    <w:p w14:paraId="3EFFAC18" w14:textId="77777777" w:rsidR="00E6618A" w:rsidRDefault="00C029EF">
      <w:pPr>
        <w:pStyle w:val="ListParagraph"/>
        <w:numPr>
          <w:ilvl w:val="0"/>
          <w:numId w:val="1"/>
        </w:numPr>
        <w:tabs>
          <w:tab w:val="left" w:pos="482"/>
        </w:tabs>
        <w:rPr>
          <w:sz w:val="24"/>
        </w:rPr>
      </w:pPr>
      <w:r>
        <w:rPr>
          <w:color w:val="010202"/>
          <w:sz w:val="24"/>
        </w:rPr>
        <w:t>CONTRACT WORK HOURS AND SAFETY STANDARDS ACT</w:t>
      </w:r>
      <w:r>
        <w:rPr>
          <w:color w:val="010202"/>
          <w:spacing w:val="-10"/>
          <w:sz w:val="24"/>
        </w:rPr>
        <w:t xml:space="preserve"> </w:t>
      </w:r>
      <w:r>
        <w:rPr>
          <w:color w:val="010202"/>
          <w:sz w:val="24"/>
        </w:rPr>
        <w:t>(CWHSSA)</w:t>
      </w:r>
    </w:p>
    <w:p w14:paraId="4F14E961" w14:textId="77777777" w:rsidR="00C63850" w:rsidRDefault="00C029EF" w:rsidP="00C63850">
      <w:pPr>
        <w:pStyle w:val="BodyText"/>
        <w:ind w:left="0" w:right="232"/>
        <w:rPr>
          <w:color w:val="010202"/>
        </w:rPr>
      </w:pPr>
      <w:r>
        <w:rPr>
          <w:color w:val="010202"/>
        </w:rPr>
        <w:t>All over-time hours worked in excess of 40 hours during any workweek must be paid at the</w:t>
      </w:r>
      <w:r>
        <w:rPr>
          <w:color w:val="010202"/>
          <w:spacing w:val="-35"/>
        </w:rPr>
        <w:t xml:space="preserve"> </w:t>
      </w:r>
      <w:r>
        <w:rPr>
          <w:color w:val="010202"/>
        </w:rPr>
        <w:t>rate of</w:t>
      </w:r>
      <w:r>
        <w:rPr>
          <w:color w:val="010202"/>
          <w:spacing w:val="-8"/>
        </w:rPr>
        <w:t xml:space="preserve"> </w:t>
      </w:r>
      <w:r>
        <w:rPr>
          <w:color w:val="010202"/>
        </w:rPr>
        <w:t>one</w:t>
      </w:r>
      <w:r>
        <w:rPr>
          <w:color w:val="010202"/>
          <w:spacing w:val="-6"/>
        </w:rPr>
        <w:t xml:space="preserve"> </w:t>
      </w:r>
      <w:r>
        <w:rPr>
          <w:color w:val="010202"/>
        </w:rPr>
        <w:t>and</w:t>
      </w:r>
      <w:r>
        <w:rPr>
          <w:color w:val="010202"/>
          <w:spacing w:val="-7"/>
        </w:rPr>
        <w:t xml:space="preserve"> </w:t>
      </w:r>
      <w:r>
        <w:rPr>
          <w:color w:val="010202"/>
        </w:rPr>
        <w:t>one</w:t>
      </w:r>
      <w:r>
        <w:rPr>
          <w:color w:val="010202"/>
          <w:spacing w:val="-8"/>
        </w:rPr>
        <w:t xml:space="preserve"> </w:t>
      </w:r>
      <w:r>
        <w:rPr>
          <w:color w:val="010202"/>
        </w:rPr>
        <w:t>half</w:t>
      </w:r>
      <w:r>
        <w:rPr>
          <w:color w:val="010202"/>
          <w:spacing w:val="-8"/>
        </w:rPr>
        <w:t xml:space="preserve"> </w:t>
      </w:r>
      <w:r>
        <w:rPr>
          <w:color w:val="010202"/>
        </w:rPr>
        <w:t>the</w:t>
      </w:r>
      <w:r>
        <w:rPr>
          <w:color w:val="010202"/>
          <w:spacing w:val="-6"/>
        </w:rPr>
        <w:t xml:space="preserve"> </w:t>
      </w:r>
      <w:r>
        <w:rPr>
          <w:color w:val="010202"/>
        </w:rPr>
        <w:t>times</w:t>
      </w:r>
      <w:r>
        <w:rPr>
          <w:color w:val="010202"/>
          <w:spacing w:val="-8"/>
        </w:rPr>
        <w:t xml:space="preserve"> </w:t>
      </w:r>
      <w:r>
        <w:rPr>
          <w:color w:val="010202"/>
        </w:rPr>
        <w:t>of</w:t>
      </w:r>
      <w:r>
        <w:rPr>
          <w:color w:val="010202"/>
          <w:spacing w:val="-8"/>
        </w:rPr>
        <w:t xml:space="preserve"> </w:t>
      </w:r>
      <w:r>
        <w:rPr>
          <w:color w:val="010202"/>
        </w:rPr>
        <w:t>the</w:t>
      </w:r>
      <w:r>
        <w:rPr>
          <w:color w:val="010202"/>
          <w:spacing w:val="-5"/>
        </w:rPr>
        <w:t xml:space="preserve"> </w:t>
      </w:r>
      <w:r>
        <w:rPr>
          <w:color w:val="010202"/>
        </w:rPr>
        <w:t>regular</w:t>
      </w:r>
      <w:r>
        <w:rPr>
          <w:color w:val="010202"/>
          <w:spacing w:val="-7"/>
        </w:rPr>
        <w:t xml:space="preserve"> </w:t>
      </w:r>
      <w:r>
        <w:rPr>
          <w:color w:val="010202"/>
        </w:rPr>
        <w:t>basic</w:t>
      </w:r>
      <w:r>
        <w:rPr>
          <w:color w:val="010202"/>
          <w:spacing w:val="-8"/>
        </w:rPr>
        <w:t xml:space="preserve"> </w:t>
      </w:r>
      <w:r>
        <w:rPr>
          <w:color w:val="010202"/>
        </w:rPr>
        <w:t>hourly</w:t>
      </w:r>
      <w:r>
        <w:rPr>
          <w:color w:val="010202"/>
          <w:spacing w:val="-9"/>
        </w:rPr>
        <w:t xml:space="preserve"> </w:t>
      </w:r>
      <w:r>
        <w:rPr>
          <w:color w:val="010202"/>
        </w:rPr>
        <w:t>rate</w:t>
      </w:r>
      <w:r>
        <w:rPr>
          <w:color w:val="010202"/>
          <w:spacing w:val="-6"/>
        </w:rPr>
        <w:t xml:space="preserve"> </w:t>
      </w:r>
      <w:r>
        <w:rPr>
          <w:color w:val="010202"/>
        </w:rPr>
        <w:t>of</w:t>
      </w:r>
      <w:r>
        <w:rPr>
          <w:color w:val="010202"/>
          <w:spacing w:val="-9"/>
        </w:rPr>
        <w:t xml:space="preserve"> </w:t>
      </w:r>
      <w:r>
        <w:rPr>
          <w:color w:val="010202"/>
        </w:rPr>
        <w:t>pay,</w:t>
      </w:r>
      <w:r>
        <w:rPr>
          <w:color w:val="010202"/>
          <w:spacing w:val="-5"/>
        </w:rPr>
        <w:t xml:space="preserve"> </w:t>
      </w:r>
      <w:r>
        <w:rPr>
          <w:color w:val="010202"/>
        </w:rPr>
        <w:t>plus</w:t>
      </w:r>
      <w:r>
        <w:rPr>
          <w:color w:val="010202"/>
          <w:spacing w:val="-8"/>
        </w:rPr>
        <w:t xml:space="preserve"> </w:t>
      </w:r>
      <w:r>
        <w:rPr>
          <w:color w:val="010202"/>
        </w:rPr>
        <w:t>fringe</w:t>
      </w:r>
      <w:r>
        <w:rPr>
          <w:color w:val="010202"/>
          <w:spacing w:val="-7"/>
        </w:rPr>
        <w:t xml:space="preserve"> </w:t>
      </w:r>
      <w:r>
        <w:rPr>
          <w:color w:val="010202"/>
        </w:rPr>
        <w:t>benefits</w:t>
      </w:r>
      <w:r>
        <w:rPr>
          <w:color w:val="010202"/>
          <w:spacing w:val="-7"/>
        </w:rPr>
        <w:t xml:space="preserve"> </w:t>
      </w:r>
      <w:r>
        <w:rPr>
          <w:color w:val="010202"/>
        </w:rPr>
        <w:t>for</w:t>
      </w:r>
      <w:r>
        <w:rPr>
          <w:color w:val="010202"/>
          <w:spacing w:val="-6"/>
        </w:rPr>
        <w:t xml:space="preserve"> </w:t>
      </w:r>
      <w:r>
        <w:rPr>
          <w:color w:val="010202"/>
        </w:rPr>
        <w:t>each hour or partial hour</w:t>
      </w:r>
      <w:r>
        <w:rPr>
          <w:color w:val="010202"/>
          <w:spacing w:val="-2"/>
        </w:rPr>
        <w:t xml:space="preserve"> </w:t>
      </w:r>
      <w:r>
        <w:rPr>
          <w:color w:val="010202"/>
        </w:rPr>
        <w:t>worked.</w:t>
      </w:r>
      <w:r w:rsidR="00C63850" w:rsidRPr="00C63850">
        <w:rPr>
          <w:color w:val="010202"/>
        </w:rPr>
        <w:t xml:space="preserve"> </w:t>
      </w:r>
    </w:p>
    <w:p w14:paraId="649D47FE" w14:textId="77777777" w:rsidR="00C63850" w:rsidRDefault="00C63850" w:rsidP="00C63850">
      <w:pPr>
        <w:pStyle w:val="BodyText"/>
        <w:ind w:left="0" w:right="232"/>
        <w:rPr>
          <w:color w:val="010202"/>
        </w:rPr>
      </w:pPr>
    </w:p>
    <w:p w14:paraId="6A4ABE70" w14:textId="3799EC4C" w:rsidR="00C63850" w:rsidRDefault="00C63850" w:rsidP="00C63850">
      <w:pPr>
        <w:pStyle w:val="BodyText"/>
        <w:ind w:left="0" w:right="232"/>
        <w:rPr>
          <w:color w:val="010202"/>
        </w:rPr>
      </w:pPr>
      <w:r>
        <w:rPr>
          <w:color w:val="010202"/>
        </w:rPr>
        <w:t>16. BUY AMERICA</w:t>
      </w:r>
    </w:p>
    <w:p w14:paraId="5078B56A" w14:textId="39F2D95C" w:rsidR="00C63850" w:rsidRPr="00C63850" w:rsidRDefault="00C63850" w:rsidP="00C63850">
      <w:pPr>
        <w:pStyle w:val="BodyText"/>
        <w:ind w:left="360" w:right="232"/>
        <w:rPr>
          <w:color w:val="010202"/>
        </w:rPr>
      </w:pPr>
      <w:r>
        <w:t xml:space="preserve">Buy America Certification (Steel and Manufactured Products) Construction Contracts and                      Acquisition of Goods or Rolling Stock (valued at more than $100,000) Contractor shall comply with 49 USC 5323(j) and 49 CFR 661, as amended by MAP-21 stating that Federal funds may not be obligated unless steel, iron and manufactured products used in FTA-funded projects are produced in the United States, unless a waiver has been granted by FTA or the product is subject to a general waiver. General waivers are listed in 49 CFR 661.7, and include final assembly in the US for 15 passenger vans and 15 passenger wagons produced by Chrysler Corp., software, microcomputer equipment and small purchases (currently less than $100,000) made with capital, operating or planning funds. Separate requirements for rolling stock are stated at 5323(j)(2)(C) and 49 CFR 661.11. Rolling stock must be manufactured in the US and </w:t>
      </w:r>
      <w:r>
        <w:lastRenderedPageBreak/>
        <w:t>have a minimum 60% domestic content. A bidder or offeror shall submit appropriate Buy America certification to the recipient with all bids on FTA</w:t>
      </w:r>
      <w:r w:rsidR="009D6B9B">
        <w:t xml:space="preserve"> </w:t>
      </w:r>
      <w:r>
        <w:t>funded contracts, except those subject to a general waiver. Proposals not accompanied by a completed Buy America certification shall be rejected as nonresponsive. This requirement does not apply to lower tier subcontractors.</w:t>
      </w:r>
    </w:p>
    <w:p w14:paraId="174023A9" w14:textId="12A4BC60" w:rsidR="00C63850" w:rsidRDefault="00C63850">
      <w:pPr>
        <w:pStyle w:val="BodyText"/>
        <w:ind w:right="116"/>
        <w:jc w:val="both"/>
        <w:rPr>
          <w:color w:val="010202"/>
        </w:rPr>
      </w:pPr>
    </w:p>
    <w:p w14:paraId="6B0CF4C9" w14:textId="3C4E54A1" w:rsidR="00E6618A" w:rsidRPr="00C63850" w:rsidRDefault="00C63850" w:rsidP="00C63850">
      <w:pPr>
        <w:tabs>
          <w:tab w:val="left" w:pos="482"/>
        </w:tabs>
        <w:spacing w:before="68"/>
        <w:ind w:left="481" w:right="119" w:hanging="360"/>
        <w:rPr>
          <w:sz w:val="24"/>
        </w:rPr>
      </w:pPr>
      <w:r>
        <w:rPr>
          <w:color w:val="010202"/>
          <w:sz w:val="24"/>
        </w:rPr>
        <w:t>17.</w:t>
      </w:r>
      <w:r>
        <w:rPr>
          <w:color w:val="010202"/>
          <w:sz w:val="24"/>
        </w:rPr>
        <w:tab/>
      </w:r>
      <w:r w:rsidR="00C029EF" w:rsidRPr="00C63850">
        <w:rPr>
          <w:color w:val="010202"/>
          <w:sz w:val="24"/>
        </w:rPr>
        <w:t>CONTRACTING</w:t>
      </w:r>
      <w:r w:rsidR="00C029EF" w:rsidRPr="00C63850">
        <w:rPr>
          <w:color w:val="010202"/>
          <w:spacing w:val="-14"/>
          <w:sz w:val="24"/>
        </w:rPr>
        <w:t xml:space="preserve"> </w:t>
      </w:r>
      <w:r w:rsidR="00C029EF" w:rsidRPr="00C63850">
        <w:rPr>
          <w:color w:val="010202"/>
          <w:sz w:val="24"/>
        </w:rPr>
        <w:t>WITH</w:t>
      </w:r>
      <w:r w:rsidR="00C029EF" w:rsidRPr="00C63850">
        <w:rPr>
          <w:color w:val="010202"/>
          <w:spacing w:val="-10"/>
          <w:sz w:val="24"/>
        </w:rPr>
        <w:t xml:space="preserve"> </w:t>
      </w:r>
      <w:r w:rsidR="00C029EF" w:rsidRPr="00C63850">
        <w:rPr>
          <w:color w:val="010202"/>
          <w:sz w:val="24"/>
        </w:rPr>
        <w:t>SMALL</w:t>
      </w:r>
      <w:r w:rsidR="00C029EF" w:rsidRPr="00C63850">
        <w:rPr>
          <w:color w:val="010202"/>
          <w:spacing w:val="-16"/>
          <w:sz w:val="24"/>
        </w:rPr>
        <w:t xml:space="preserve"> </w:t>
      </w:r>
      <w:r w:rsidR="00C029EF" w:rsidRPr="00C63850">
        <w:rPr>
          <w:color w:val="010202"/>
          <w:sz w:val="24"/>
        </w:rPr>
        <w:t>AND</w:t>
      </w:r>
      <w:r w:rsidR="00C029EF" w:rsidRPr="00C63850">
        <w:rPr>
          <w:color w:val="010202"/>
          <w:spacing w:val="-13"/>
          <w:sz w:val="24"/>
        </w:rPr>
        <w:t xml:space="preserve"> </w:t>
      </w:r>
      <w:r w:rsidR="00C029EF" w:rsidRPr="00C63850">
        <w:rPr>
          <w:color w:val="010202"/>
          <w:sz w:val="24"/>
        </w:rPr>
        <w:t>MINORITY</w:t>
      </w:r>
      <w:r w:rsidR="00C029EF" w:rsidRPr="00C63850">
        <w:rPr>
          <w:color w:val="010202"/>
          <w:spacing w:val="-13"/>
          <w:sz w:val="24"/>
        </w:rPr>
        <w:t xml:space="preserve"> </w:t>
      </w:r>
      <w:r w:rsidR="00C029EF" w:rsidRPr="00C63850">
        <w:rPr>
          <w:color w:val="010202"/>
          <w:sz w:val="24"/>
        </w:rPr>
        <w:t>OWNED</w:t>
      </w:r>
      <w:r w:rsidR="00C029EF" w:rsidRPr="00C63850">
        <w:rPr>
          <w:color w:val="010202"/>
          <w:spacing w:val="-13"/>
          <w:sz w:val="24"/>
        </w:rPr>
        <w:t xml:space="preserve"> </w:t>
      </w:r>
      <w:r w:rsidR="00C029EF" w:rsidRPr="00C63850">
        <w:rPr>
          <w:color w:val="010202"/>
          <w:sz w:val="24"/>
        </w:rPr>
        <w:t>FIRMS,</w:t>
      </w:r>
      <w:r w:rsidR="00C029EF" w:rsidRPr="00C63850">
        <w:rPr>
          <w:color w:val="010202"/>
          <w:spacing w:val="-13"/>
          <w:sz w:val="24"/>
        </w:rPr>
        <w:t xml:space="preserve"> </w:t>
      </w:r>
      <w:r w:rsidR="00C029EF" w:rsidRPr="00C63850">
        <w:rPr>
          <w:color w:val="010202"/>
          <w:sz w:val="24"/>
        </w:rPr>
        <w:t>WOMEN'S</w:t>
      </w:r>
      <w:r w:rsidR="00C029EF" w:rsidRPr="00C63850">
        <w:rPr>
          <w:color w:val="010202"/>
          <w:spacing w:val="-12"/>
          <w:sz w:val="24"/>
        </w:rPr>
        <w:t xml:space="preserve"> </w:t>
      </w:r>
      <w:r w:rsidR="00C029EF" w:rsidRPr="00C63850">
        <w:rPr>
          <w:color w:val="010202"/>
          <w:sz w:val="24"/>
        </w:rPr>
        <w:t>BUSINESS ENTERPRISES, AND LABOR SURPLUS AREA</w:t>
      </w:r>
      <w:r w:rsidR="00C029EF" w:rsidRPr="00C63850">
        <w:rPr>
          <w:color w:val="010202"/>
          <w:spacing w:val="-2"/>
          <w:sz w:val="24"/>
        </w:rPr>
        <w:t xml:space="preserve"> </w:t>
      </w:r>
      <w:r w:rsidR="00C029EF" w:rsidRPr="00C63850">
        <w:rPr>
          <w:color w:val="010202"/>
          <w:sz w:val="24"/>
        </w:rPr>
        <w:t>FIRMS</w:t>
      </w:r>
    </w:p>
    <w:p w14:paraId="6B17BE93" w14:textId="77777777" w:rsidR="00E6618A" w:rsidRDefault="00C029EF">
      <w:pPr>
        <w:pStyle w:val="BodyText"/>
        <w:ind w:right="120"/>
        <w:jc w:val="both"/>
      </w:pPr>
      <w:r>
        <w:rPr>
          <w:color w:val="010202"/>
        </w:rPr>
        <w:t>It</w:t>
      </w:r>
      <w:r>
        <w:rPr>
          <w:color w:val="010202"/>
          <w:spacing w:val="-9"/>
        </w:rPr>
        <w:t xml:space="preserve"> </w:t>
      </w:r>
      <w:r>
        <w:rPr>
          <w:color w:val="010202"/>
        </w:rPr>
        <w:t>is</w:t>
      </w:r>
      <w:r>
        <w:rPr>
          <w:color w:val="010202"/>
          <w:spacing w:val="-11"/>
        </w:rPr>
        <w:t xml:space="preserve"> </w:t>
      </w:r>
      <w:r>
        <w:rPr>
          <w:color w:val="010202"/>
        </w:rPr>
        <w:t>policy</w:t>
      </w:r>
      <w:r>
        <w:rPr>
          <w:color w:val="010202"/>
          <w:spacing w:val="-16"/>
        </w:rPr>
        <w:t xml:space="preserve"> </w:t>
      </w:r>
      <w:r>
        <w:rPr>
          <w:color w:val="010202"/>
        </w:rPr>
        <w:t>to</w:t>
      </w:r>
      <w:r>
        <w:rPr>
          <w:color w:val="010202"/>
          <w:spacing w:val="-8"/>
        </w:rPr>
        <w:t xml:space="preserve"> </w:t>
      </w:r>
      <w:r>
        <w:rPr>
          <w:color w:val="010202"/>
        </w:rPr>
        <w:t>award</w:t>
      </w:r>
      <w:r>
        <w:rPr>
          <w:color w:val="010202"/>
          <w:spacing w:val="-9"/>
        </w:rPr>
        <w:t xml:space="preserve"> </w:t>
      </w:r>
      <w:r>
        <w:rPr>
          <w:color w:val="010202"/>
        </w:rPr>
        <w:t>a</w:t>
      </w:r>
      <w:r>
        <w:rPr>
          <w:color w:val="010202"/>
          <w:spacing w:val="-12"/>
        </w:rPr>
        <w:t xml:space="preserve"> </w:t>
      </w:r>
      <w:r>
        <w:rPr>
          <w:color w:val="010202"/>
        </w:rPr>
        <w:t>fair</w:t>
      </w:r>
      <w:r>
        <w:rPr>
          <w:color w:val="010202"/>
          <w:spacing w:val="-10"/>
        </w:rPr>
        <w:t xml:space="preserve"> </w:t>
      </w:r>
      <w:r>
        <w:rPr>
          <w:color w:val="010202"/>
        </w:rPr>
        <w:t>share</w:t>
      </w:r>
      <w:r>
        <w:rPr>
          <w:color w:val="010202"/>
          <w:spacing w:val="-11"/>
        </w:rPr>
        <w:t xml:space="preserve"> </w:t>
      </w:r>
      <w:r>
        <w:rPr>
          <w:color w:val="010202"/>
        </w:rPr>
        <w:t>of</w:t>
      </w:r>
      <w:r>
        <w:rPr>
          <w:color w:val="010202"/>
          <w:spacing w:val="-10"/>
        </w:rPr>
        <w:t xml:space="preserve"> </w:t>
      </w:r>
      <w:r>
        <w:rPr>
          <w:color w:val="010202"/>
        </w:rPr>
        <w:t>contracts</w:t>
      </w:r>
      <w:r>
        <w:rPr>
          <w:color w:val="010202"/>
          <w:spacing w:val="-10"/>
        </w:rPr>
        <w:t xml:space="preserve"> </w:t>
      </w:r>
      <w:r>
        <w:rPr>
          <w:color w:val="010202"/>
        </w:rPr>
        <w:t>to</w:t>
      </w:r>
      <w:r>
        <w:rPr>
          <w:color w:val="010202"/>
          <w:spacing w:val="-10"/>
        </w:rPr>
        <w:t xml:space="preserve"> </w:t>
      </w:r>
      <w:r>
        <w:rPr>
          <w:color w:val="010202"/>
        </w:rPr>
        <w:t>Small</w:t>
      </w:r>
      <w:r>
        <w:rPr>
          <w:color w:val="010202"/>
          <w:spacing w:val="-11"/>
        </w:rPr>
        <w:t xml:space="preserve"> </w:t>
      </w:r>
      <w:r>
        <w:rPr>
          <w:color w:val="010202"/>
        </w:rPr>
        <w:t>Business</w:t>
      </w:r>
      <w:r>
        <w:rPr>
          <w:color w:val="010202"/>
          <w:spacing w:val="-9"/>
        </w:rPr>
        <w:t xml:space="preserve"> </w:t>
      </w:r>
      <w:r>
        <w:rPr>
          <w:color w:val="010202"/>
        </w:rPr>
        <w:t>and</w:t>
      </w:r>
      <w:r>
        <w:rPr>
          <w:color w:val="010202"/>
          <w:spacing w:val="-11"/>
        </w:rPr>
        <w:t xml:space="preserve"> </w:t>
      </w:r>
      <w:r>
        <w:rPr>
          <w:color w:val="010202"/>
        </w:rPr>
        <w:t>Minority</w:t>
      </w:r>
      <w:r>
        <w:rPr>
          <w:color w:val="010202"/>
          <w:spacing w:val="-13"/>
        </w:rPr>
        <w:t xml:space="preserve"> </w:t>
      </w:r>
      <w:r>
        <w:rPr>
          <w:color w:val="010202"/>
        </w:rPr>
        <w:t>Firms.</w:t>
      </w:r>
      <w:r>
        <w:rPr>
          <w:color w:val="010202"/>
          <w:spacing w:val="-12"/>
        </w:rPr>
        <w:t xml:space="preserve"> </w:t>
      </w:r>
      <w:r>
        <w:rPr>
          <w:color w:val="010202"/>
        </w:rPr>
        <w:t>Accordingly, affirmative steps must be taken to assure that Small Business and Minority Owned Firms are utilized, when possible, as sources of supplies, equipment, construction and</w:t>
      </w:r>
      <w:r>
        <w:rPr>
          <w:color w:val="010202"/>
          <w:spacing w:val="-15"/>
        </w:rPr>
        <w:t xml:space="preserve"> </w:t>
      </w:r>
      <w:r>
        <w:rPr>
          <w:color w:val="010202"/>
        </w:rPr>
        <w:t>services.</w:t>
      </w:r>
    </w:p>
    <w:p w14:paraId="08F6FB7A" w14:textId="77777777" w:rsidR="00E6618A" w:rsidRDefault="00E6618A">
      <w:pPr>
        <w:pStyle w:val="BodyText"/>
        <w:ind w:left="0"/>
      </w:pPr>
    </w:p>
    <w:p w14:paraId="061A245B" w14:textId="437C3716" w:rsidR="00E6618A" w:rsidRPr="00C63850" w:rsidRDefault="00C63850" w:rsidP="00C63850">
      <w:pPr>
        <w:tabs>
          <w:tab w:val="left" w:pos="482"/>
        </w:tabs>
        <w:ind w:left="121"/>
        <w:rPr>
          <w:sz w:val="24"/>
        </w:rPr>
      </w:pPr>
      <w:r>
        <w:rPr>
          <w:color w:val="010202"/>
          <w:sz w:val="24"/>
        </w:rPr>
        <w:t xml:space="preserve">18. </w:t>
      </w:r>
      <w:r w:rsidR="00C029EF" w:rsidRPr="00C63850">
        <w:rPr>
          <w:color w:val="010202"/>
          <w:sz w:val="24"/>
        </w:rPr>
        <w:t>CLEAN AIR AND WATER</w:t>
      </w:r>
      <w:r w:rsidR="00C029EF" w:rsidRPr="00C63850">
        <w:rPr>
          <w:color w:val="010202"/>
          <w:spacing w:val="1"/>
          <w:sz w:val="24"/>
        </w:rPr>
        <w:t xml:space="preserve"> </w:t>
      </w:r>
      <w:r w:rsidR="00C029EF" w:rsidRPr="00C63850">
        <w:rPr>
          <w:color w:val="010202"/>
          <w:sz w:val="24"/>
        </w:rPr>
        <w:t>ACTS</w:t>
      </w:r>
    </w:p>
    <w:p w14:paraId="33F170E8" w14:textId="77777777" w:rsidR="00E6618A" w:rsidRDefault="00C029EF">
      <w:pPr>
        <w:pStyle w:val="BodyText"/>
        <w:ind w:right="327"/>
      </w:pPr>
      <w:r>
        <w:rPr>
          <w:color w:val="010202"/>
        </w:rPr>
        <w:t>Contractors with Federally-assisted construction contracts of $100,000 or more must comply, and ensure all sub-contractors comply, with the requirements regulated by the Environmental Protection Agency. Insofar as they apply to the performance of this contract, compliance is required for:</w:t>
      </w:r>
    </w:p>
    <w:p w14:paraId="50853073" w14:textId="77777777" w:rsidR="00E6618A" w:rsidRDefault="00E6618A">
      <w:pPr>
        <w:pStyle w:val="BodyText"/>
        <w:spacing w:before="2"/>
        <w:ind w:left="0"/>
      </w:pPr>
    </w:p>
    <w:p w14:paraId="20A08026" w14:textId="77777777" w:rsidR="00E6618A" w:rsidRDefault="00C029EF">
      <w:pPr>
        <w:pStyle w:val="ListParagraph"/>
        <w:numPr>
          <w:ilvl w:val="1"/>
          <w:numId w:val="1"/>
        </w:numPr>
        <w:tabs>
          <w:tab w:val="left" w:pos="1201"/>
          <w:tab w:val="left" w:pos="1202"/>
        </w:tabs>
        <w:spacing w:line="293" w:lineRule="exact"/>
        <w:rPr>
          <w:sz w:val="24"/>
        </w:rPr>
      </w:pPr>
      <w:r>
        <w:rPr>
          <w:color w:val="010202"/>
          <w:sz w:val="24"/>
        </w:rPr>
        <w:t>Clean Air Act, 42 U.S.C., 1857, et</w:t>
      </w:r>
      <w:r>
        <w:rPr>
          <w:color w:val="010202"/>
          <w:spacing w:val="-1"/>
          <w:sz w:val="24"/>
        </w:rPr>
        <w:t xml:space="preserve"> </w:t>
      </w:r>
      <w:r>
        <w:rPr>
          <w:color w:val="010202"/>
          <w:sz w:val="24"/>
        </w:rPr>
        <w:t>seq.</w:t>
      </w:r>
    </w:p>
    <w:p w14:paraId="4860F983" w14:textId="77777777" w:rsidR="00E6618A" w:rsidRDefault="00C029EF">
      <w:pPr>
        <w:pStyle w:val="ListParagraph"/>
        <w:numPr>
          <w:ilvl w:val="1"/>
          <w:numId w:val="1"/>
        </w:numPr>
        <w:tabs>
          <w:tab w:val="left" w:pos="1201"/>
          <w:tab w:val="left" w:pos="1202"/>
        </w:tabs>
        <w:spacing w:line="293" w:lineRule="exact"/>
        <w:rPr>
          <w:sz w:val="24"/>
        </w:rPr>
      </w:pPr>
      <w:r>
        <w:rPr>
          <w:color w:val="010202"/>
          <w:sz w:val="24"/>
        </w:rPr>
        <w:t>Clean Water</w:t>
      </w:r>
      <w:r>
        <w:rPr>
          <w:color w:val="010202"/>
          <w:spacing w:val="-3"/>
          <w:sz w:val="24"/>
        </w:rPr>
        <w:t xml:space="preserve"> </w:t>
      </w:r>
      <w:r>
        <w:rPr>
          <w:color w:val="010202"/>
          <w:sz w:val="24"/>
        </w:rPr>
        <w:t>Act</w:t>
      </w:r>
    </w:p>
    <w:p w14:paraId="4B50E9E9" w14:textId="77777777" w:rsidR="00E6618A" w:rsidRDefault="00C029EF">
      <w:pPr>
        <w:pStyle w:val="ListParagraph"/>
        <w:numPr>
          <w:ilvl w:val="1"/>
          <w:numId w:val="1"/>
        </w:numPr>
        <w:tabs>
          <w:tab w:val="left" w:pos="1201"/>
          <w:tab w:val="left" w:pos="1202"/>
        </w:tabs>
        <w:spacing w:line="293" w:lineRule="exact"/>
        <w:rPr>
          <w:sz w:val="24"/>
        </w:rPr>
      </w:pPr>
      <w:r>
        <w:rPr>
          <w:color w:val="010202"/>
          <w:sz w:val="24"/>
        </w:rPr>
        <w:t>Energy Policy and Conservation</w:t>
      </w:r>
      <w:r>
        <w:rPr>
          <w:color w:val="010202"/>
          <w:spacing w:val="-9"/>
          <w:sz w:val="24"/>
        </w:rPr>
        <w:t xml:space="preserve"> </w:t>
      </w:r>
      <w:r>
        <w:rPr>
          <w:color w:val="010202"/>
          <w:sz w:val="24"/>
        </w:rPr>
        <w:t>Act</w:t>
      </w:r>
    </w:p>
    <w:p w14:paraId="7A2A68E2" w14:textId="77777777" w:rsidR="00E6618A" w:rsidRDefault="00C029EF">
      <w:pPr>
        <w:pStyle w:val="ListParagraph"/>
        <w:numPr>
          <w:ilvl w:val="1"/>
          <w:numId w:val="1"/>
        </w:numPr>
        <w:tabs>
          <w:tab w:val="left" w:pos="1201"/>
          <w:tab w:val="left" w:pos="1202"/>
        </w:tabs>
        <w:spacing w:line="293" w:lineRule="exact"/>
        <w:rPr>
          <w:sz w:val="24"/>
        </w:rPr>
      </w:pPr>
      <w:r>
        <w:rPr>
          <w:color w:val="010202"/>
          <w:sz w:val="24"/>
        </w:rPr>
        <w:t>Executive Order</w:t>
      </w:r>
      <w:r>
        <w:rPr>
          <w:color w:val="010202"/>
          <w:spacing w:val="-3"/>
          <w:sz w:val="24"/>
        </w:rPr>
        <w:t xml:space="preserve"> </w:t>
      </w:r>
      <w:r>
        <w:rPr>
          <w:color w:val="010202"/>
          <w:sz w:val="24"/>
        </w:rPr>
        <w:t>11738</w:t>
      </w:r>
    </w:p>
    <w:p w14:paraId="48068CC1" w14:textId="77777777" w:rsidR="00E6618A" w:rsidRDefault="00E6618A">
      <w:pPr>
        <w:pStyle w:val="BodyText"/>
        <w:spacing w:before="10"/>
        <w:ind w:left="0"/>
        <w:rPr>
          <w:sz w:val="23"/>
        </w:rPr>
      </w:pPr>
    </w:p>
    <w:p w14:paraId="3E529C42" w14:textId="17DCB7C9" w:rsidR="00E6618A" w:rsidRPr="00C63850" w:rsidRDefault="00C63850" w:rsidP="00C63850">
      <w:pPr>
        <w:tabs>
          <w:tab w:val="left" w:pos="482"/>
        </w:tabs>
        <w:spacing w:before="1"/>
        <w:ind w:left="121"/>
        <w:rPr>
          <w:sz w:val="24"/>
        </w:rPr>
      </w:pPr>
      <w:r>
        <w:rPr>
          <w:color w:val="010202"/>
          <w:sz w:val="24"/>
        </w:rPr>
        <w:t xml:space="preserve">19. </w:t>
      </w:r>
      <w:r w:rsidR="00C029EF" w:rsidRPr="00C63850">
        <w:rPr>
          <w:color w:val="010202"/>
          <w:sz w:val="24"/>
        </w:rPr>
        <w:t>PATENT</w:t>
      </w:r>
      <w:r w:rsidR="00C029EF" w:rsidRPr="00C63850">
        <w:rPr>
          <w:color w:val="010202"/>
          <w:spacing w:val="-1"/>
          <w:sz w:val="24"/>
        </w:rPr>
        <w:t xml:space="preserve"> </w:t>
      </w:r>
      <w:r w:rsidR="00C029EF" w:rsidRPr="00C63850">
        <w:rPr>
          <w:color w:val="010202"/>
          <w:sz w:val="24"/>
        </w:rPr>
        <w:t>RIGHTS</w:t>
      </w:r>
    </w:p>
    <w:p w14:paraId="02416925" w14:textId="77777777" w:rsidR="00E6618A" w:rsidRDefault="00C029EF">
      <w:pPr>
        <w:pStyle w:val="BodyText"/>
        <w:ind w:left="452" w:right="171"/>
      </w:pPr>
      <w:r>
        <w:rPr>
          <w:color w:val="010202"/>
        </w:rPr>
        <w:t>If this contract results in any discovery or invention which may develop in the course of or under contract, the City reserves the right to royalty-free, non-exclusive and irrevocable license to use and to authorize others to use, the work for government purpose.</w:t>
      </w:r>
    </w:p>
    <w:p w14:paraId="226B69C4" w14:textId="77777777" w:rsidR="00E6618A" w:rsidRDefault="00E6618A">
      <w:pPr>
        <w:pStyle w:val="BodyText"/>
        <w:spacing w:before="9"/>
        <w:ind w:left="0"/>
        <w:rPr>
          <w:sz w:val="23"/>
        </w:rPr>
      </w:pPr>
    </w:p>
    <w:p w14:paraId="0DC535F6" w14:textId="56F8E17C" w:rsidR="00E6618A" w:rsidRPr="00C63850" w:rsidRDefault="00C63850" w:rsidP="00C63850">
      <w:pPr>
        <w:tabs>
          <w:tab w:val="left" w:pos="482"/>
        </w:tabs>
        <w:ind w:left="121"/>
        <w:rPr>
          <w:sz w:val="24"/>
        </w:rPr>
      </w:pPr>
      <w:r>
        <w:rPr>
          <w:color w:val="010202"/>
          <w:sz w:val="24"/>
        </w:rPr>
        <w:t xml:space="preserve">20. </w:t>
      </w:r>
      <w:r w:rsidR="00C029EF" w:rsidRPr="00C63850">
        <w:rPr>
          <w:color w:val="010202"/>
          <w:sz w:val="24"/>
        </w:rPr>
        <w:t>AMENDMENTS</w:t>
      </w:r>
    </w:p>
    <w:p w14:paraId="61B3D9DC" w14:textId="77777777" w:rsidR="00E6618A" w:rsidRDefault="00C029EF">
      <w:pPr>
        <w:pStyle w:val="BodyText"/>
        <w:ind w:left="452" w:right="232"/>
      </w:pPr>
      <w:r>
        <w:rPr>
          <w:color w:val="010202"/>
        </w:rPr>
        <w:t>The City may, at its discretion, amend this Agreement to conform with federal, state or local governmental guidelines, policies and available funding amounts, or for other reasons. If such amendments result in a change in the funding, the scope of services, or schedule of the activities to be undertaken as part of this agreement, such modifications will be incorporated only by written amendments signed by both the City and DBE.</w:t>
      </w:r>
    </w:p>
    <w:p w14:paraId="4BB9AF4D" w14:textId="77777777" w:rsidR="00E6618A" w:rsidRDefault="00E6618A">
      <w:pPr>
        <w:pStyle w:val="BodyText"/>
        <w:ind w:left="0"/>
      </w:pPr>
    </w:p>
    <w:p w14:paraId="2D8709C5" w14:textId="1222A55B" w:rsidR="00E6618A" w:rsidRPr="00C63850" w:rsidRDefault="00C63850" w:rsidP="00C63850">
      <w:pPr>
        <w:tabs>
          <w:tab w:val="left" w:pos="482"/>
        </w:tabs>
        <w:ind w:left="121"/>
        <w:rPr>
          <w:sz w:val="24"/>
        </w:rPr>
      </w:pPr>
      <w:r>
        <w:rPr>
          <w:color w:val="010202"/>
          <w:sz w:val="24"/>
        </w:rPr>
        <w:t>21.</w:t>
      </w:r>
      <w:r>
        <w:rPr>
          <w:color w:val="010202"/>
          <w:sz w:val="24"/>
        </w:rPr>
        <w:tab/>
      </w:r>
      <w:r w:rsidR="00C029EF" w:rsidRPr="00C63850">
        <w:rPr>
          <w:color w:val="010202"/>
          <w:sz w:val="24"/>
        </w:rPr>
        <w:t>COPYRIGHT</w:t>
      </w:r>
    </w:p>
    <w:p w14:paraId="308E9A84" w14:textId="621229F4" w:rsidR="00E6618A" w:rsidRDefault="00C029EF">
      <w:pPr>
        <w:pStyle w:val="BodyText"/>
        <w:ind w:left="452" w:right="117"/>
        <w:rPr>
          <w:color w:val="010202"/>
        </w:rPr>
      </w:pPr>
      <w:r>
        <w:rPr>
          <w:color w:val="010202"/>
        </w:rPr>
        <w:t>If this contract results in any copyrightable material, the City and or grantor agency reserves the right to royalty-free, non-exclusive and irrevocable license to reproduce, publish or otherwise use and to authorize others to use, the work for government purpose.</w:t>
      </w:r>
    </w:p>
    <w:p w14:paraId="69CA8C86" w14:textId="77777777" w:rsidR="00E6618A" w:rsidRDefault="00E6618A">
      <w:pPr>
        <w:pStyle w:val="BodyText"/>
        <w:ind w:left="0"/>
        <w:rPr>
          <w:sz w:val="25"/>
        </w:rPr>
      </w:pPr>
    </w:p>
    <w:p w14:paraId="1A7DD0F7" w14:textId="312317BF" w:rsidR="00E6618A" w:rsidRPr="00C63850" w:rsidRDefault="00C63850" w:rsidP="00C63850">
      <w:pPr>
        <w:tabs>
          <w:tab w:val="left" w:pos="463"/>
        </w:tabs>
        <w:spacing w:before="1"/>
        <w:ind w:left="121"/>
        <w:rPr>
          <w:sz w:val="24"/>
        </w:rPr>
      </w:pPr>
      <w:r>
        <w:rPr>
          <w:color w:val="010202"/>
          <w:sz w:val="24"/>
        </w:rPr>
        <w:t xml:space="preserve">22. </w:t>
      </w:r>
      <w:r w:rsidR="00C029EF" w:rsidRPr="00C63850">
        <w:rPr>
          <w:color w:val="010202"/>
          <w:sz w:val="24"/>
        </w:rPr>
        <w:t>TERMINATION</w:t>
      </w:r>
    </w:p>
    <w:p w14:paraId="4EC32E41" w14:textId="292B47EF" w:rsidR="00C63850" w:rsidRDefault="00C029EF" w:rsidP="00C63850">
      <w:pPr>
        <w:pStyle w:val="BodyText"/>
        <w:ind w:left="462" w:right="232"/>
        <w:rPr>
          <w:color w:val="010202"/>
        </w:rPr>
      </w:pPr>
      <w:r>
        <w:rPr>
          <w:color w:val="010202"/>
        </w:rPr>
        <w:t>This Agreement may be terminated as provided in Section 3.4.1. [2 C.F.R. Part 200, Appendix II, (B)].</w:t>
      </w:r>
    </w:p>
    <w:p w14:paraId="7C735C2F" w14:textId="77777777" w:rsidR="00C63850" w:rsidRDefault="00C63850" w:rsidP="00C63850">
      <w:pPr>
        <w:pStyle w:val="BodyText"/>
        <w:ind w:left="462" w:right="232"/>
        <w:rPr>
          <w:color w:val="010202"/>
        </w:rPr>
      </w:pPr>
    </w:p>
    <w:sectPr w:rsidR="00C63850" w:rsidSect="00E6618A">
      <w:footerReference w:type="default" r:id="rId8"/>
      <w:pgSz w:w="12240" w:h="15840"/>
      <w:pgMar w:top="500" w:right="1160" w:bottom="760" w:left="1280" w:header="0"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D495" w14:textId="77777777" w:rsidR="00B031B8" w:rsidRDefault="00B031B8" w:rsidP="00E6618A">
      <w:r>
        <w:separator/>
      </w:r>
    </w:p>
  </w:endnote>
  <w:endnote w:type="continuationSeparator" w:id="0">
    <w:p w14:paraId="3511B30A" w14:textId="77777777" w:rsidR="00B031B8" w:rsidRDefault="00B031B8" w:rsidP="00E6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A404" w14:textId="7C5329E3" w:rsidR="007B59EA" w:rsidRPr="007B59EA" w:rsidRDefault="007B59EA">
    <w:pPr>
      <w:pStyle w:val="Footer"/>
      <w:rPr>
        <w:sz w:val="16"/>
        <w:szCs w:val="16"/>
      </w:rPr>
    </w:pPr>
    <w:r w:rsidRPr="007B59EA">
      <w:rPr>
        <w:sz w:val="16"/>
        <w:szCs w:val="16"/>
      </w:rPr>
      <w:t>EXHIBIT C</w:t>
    </w:r>
  </w:p>
  <w:p w14:paraId="563B8CD4" w14:textId="59D6B2AE" w:rsidR="00E6618A" w:rsidRDefault="00E6618A">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EBBC" w14:textId="77777777" w:rsidR="00B031B8" w:rsidRDefault="00B031B8" w:rsidP="00E6618A">
      <w:r>
        <w:separator/>
      </w:r>
    </w:p>
  </w:footnote>
  <w:footnote w:type="continuationSeparator" w:id="0">
    <w:p w14:paraId="1AD33CBC" w14:textId="77777777" w:rsidR="00B031B8" w:rsidRDefault="00B031B8" w:rsidP="00E66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566F0"/>
    <w:multiLevelType w:val="hybridMultilevel"/>
    <w:tmpl w:val="C83A06FA"/>
    <w:lvl w:ilvl="0" w:tplc="030E9BA4">
      <w:start w:val="1"/>
      <w:numFmt w:val="decimal"/>
      <w:lvlText w:val="%1."/>
      <w:lvlJc w:val="left"/>
      <w:pPr>
        <w:ind w:left="481" w:hanging="360"/>
        <w:jc w:val="left"/>
      </w:pPr>
      <w:rPr>
        <w:rFonts w:ascii="Times New Roman" w:eastAsia="Times New Roman" w:hAnsi="Times New Roman" w:cs="Times New Roman" w:hint="default"/>
        <w:color w:val="010202"/>
        <w:w w:val="99"/>
        <w:sz w:val="24"/>
        <w:szCs w:val="24"/>
      </w:rPr>
    </w:lvl>
    <w:lvl w:ilvl="1" w:tplc="7674CC08">
      <w:numFmt w:val="bullet"/>
      <w:lvlText w:val=""/>
      <w:lvlJc w:val="left"/>
      <w:pPr>
        <w:ind w:left="1201" w:hanging="360"/>
      </w:pPr>
      <w:rPr>
        <w:rFonts w:ascii="Symbol" w:eastAsia="Symbol" w:hAnsi="Symbol" w:cs="Symbol" w:hint="default"/>
        <w:color w:val="010202"/>
        <w:w w:val="99"/>
        <w:sz w:val="24"/>
        <w:szCs w:val="24"/>
      </w:rPr>
    </w:lvl>
    <w:lvl w:ilvl="2" w:tplc="00365C0C">
      <w:numFmt w:val="bullet"/>
      <w:lvlText w:val="•"/>
      <w:lvlJc w:val="left"/>
      <w:pPr>
        <w:ind w:left="2155" w:hanging="360"/>
      </w:pPr>
      <w:rPr>
        <w:rFonts w:hint="default"/>
      </w:rPr>
    </w:lvl>
    <w:lvl w:ilvl="3" w:tplc="927867FE">
      <w:numFmt w:val="bullet"/>
      <w:lvlText w:val="•"/>
      <w:lvlJc w:val="left"/>
      <w:pPr>
        <w:ind w:left="3111" w:hanging="360"/>
      </w:pPr>
      <w:rPr>
        <w:rFonts w:hint="default"/>
      </w:rPr>
    </w:lvl>
    <w:lvl w:ilvl="4" w:tplc="D2C0B682">
      <w:numFmt w:val="bullet"/>
      <w:lvlText w:val="•"/>
      <w:lvlJc w:val="left"/>
      <w:pPr>
        <w:ind w:left="4066" w:hanging="360"/>
      </w:pPr>
      <w:rPr>
        <w:rFonts w:hint="default"/>
      </w:rPr>
    </w:lvl>
    <w:lvl w:ilvl="5" w:tplc="2F5893F4">
      <w:numFmt w:val="bullet"/>
      <w:lvlText w:val="•"/>
      <w:lvlJc w:val="left"/>
      <w:pPr>
        <w:ind w:left="5022" w:hanging="360"/>
      </w:pPr>
      <w:rPr>
        <w:rFonts w:hint="default"/>
      </w:rPr>
    </w:lvl>
    <w:lvl w:ilvl="6" w:tplc="72D4D130">
      <w:numFmt w:val="bullet"/>
      <w:lvlText w:val="•"/>
      <w:lvlJc w:val="left"/>
      <w:pPr>
        <w:ind w:left="5977" w:hanging="360"/>
      </w:pPr>
      <w:rPr>
        <w:rFonts w:hint="default"/>
      </w:rPr>
    </w:lvl>
    <w:lvl w:ilvl="7" w:tplc="BA9438EE">
      <w:numFmt w:val="bullet"/>
      <w:lvlText w:val="•"/>
      <w:lvlJc w:val="left"/>
      <w:pPr>
        <w:ind w:left="6933" w:hanging="360"/>
      </w:pPr>
      <w:rPr>
        <w:rFonts w:hint="default"/>
      </w:rPr>
    </w:lvl>
    <w:lvl w:ilvl="8" w:tplc="726E84F2">
      <w:numFmt w:val="bullet"/>
      <w:lvlText w:val="•"/>
      <w:lvlJc w:val="left"/>
      <w:pPr>
        <w:ind w:left="788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8A"/>
    <w:rsid w:val="000F121E"/>
    <w:rsid w:val="000F6A90"/>
    <w:rsid w:val="00126926"/>
    <w:rsid w:val="00195003"/>
    <w:rsid w:val="00226264"/>
    <w:rsid w:val="0044149A"/>
    <w:rsid w:val="004558EF"/>
    <w:rsid w:val="007B59EA"/>
    <w:rsid w:val="00915AE8"/>
    <w:rsid w:val="009D6B9B"/>
    <w:rsid w:val="009F7922"/>
    <w:rsid w:val="00B031B8"/>
    <w:rsid w:val="00C029EF"/>
    <w:rsid w:val="00C63850"/>
    <w:rsid w:val="00E6618A"/>
    <w:rsid w:val="00FB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14F7A"/>
  <w15:docId w15:val="{623CE634-4D68-41A4-B582-751D6684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618A"/>
    <w:rPr>
      <w:rFonts w:ascii="Times New Roman" w:eastAsia="Times New Roman" w:hAnsi="Times New Roman" w:cs="Times New Roman"/>
    </w:rPr>
  </w:style>
  <w:style w:type="paragraph" w:styleId="Heading1">
    <w:name w:val="heading 1"/>
    <w:basedOn w:val="Normal"/>
    <w:uiPriority w:val="1"/>
    <w:qFormat/>
    <w:rsid w:val="00E6618A"/>
    <w:pPr>
      <w:spacing w:before="61"/>
      <w:ind w:left="239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6618A"/>
    <w:pPr>
      <w:ind w:left="481"/>
    </w:pPr>
    <w:rPr>
      <w:sz w:val="24"/>
      <w:szCs w:val="24"/>
    </w:rPr>
  </w:style>
  <w:style w:type="paragraph" w:styleId="ListParagraph">
    <w:name w:val="List Paragraph"/>
    <w:basedOn w:val="Normal"/>
    <w:uiPriority w:val="1"/>
    <w:qFormat/>
    <w:rsid w:val="00E6618A"/>
    <w:pPr>
      <w:ind w:left="481" w:hanging="360"/>
    </w:pPr>
  </w:style>
  <w:style w:type="paragraph" w:customStyle="1" w:styleId="TableParagraph">
    <w:name w:val="Table Paragraph"/>
    <w:basedOn w:val="Normal"/>
    <w:uiPriority w:val="1"/>
    <w:qFormat/>
    <w:rsid w:val="00E6618A"/>
  </w:style>
  <w:style w:type="paragraph" w:styleId="BalloonText">
    <w:name w:val="Balloon Text"/>
    <w:basedOn w:val="Normal"/>
    <w:link w:val="BalloonTextChar"/>
    <w:uiPriority w:val="99"/>
    <w:semiHidden/>
    <w:unhideWhenUsed/>
    <w:rsid w:val="00C638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850"/>
    <w:rPr>
      <w:rFonts w:ascii="Segoe UI" w:eastAsia="Times New Roman" w:hAnsi="Segoe UI" w:cs="Segoe UI"/>
      <w:sz w:val="18"/>
      <w:szCs w:val="18"/>
    </w:rPr>
  </w:style>
  <w:style w:type="paragraph" w:styleId="Header">
    <w:name w:val="header"/>
    <w:basedOn w:val="Normal"/>
    <w:link w:val="HeaderChar"/>
    <w:uiPriority w:val="99"/>
    <w:unhideWhenUsed/>
    <w:rsid w:val="007B59EA"/>
    <w:pPr>
      <w:tabs>
        <w:tab w:val="center" w:pos="4680"/>
        <w:tab w:val="right" w:pos="9360"/>
      </w:tabs>
    </w:pPr>
  </w:style>
  <w:style w:type="character" w:customStyle="1" w:styleId="HeaderChar">
    <w:name w:val="Header Char"/>
    <w:basedOn w:val="DefaultParagraphFont"/>
    <w:link w:val="Header"/>
    <w:uiPriority w:val="99"/>
    <w:rsid w:val="007B59EA"/>
    <w:rPr>
      <w:rFonts w:ascii="Times New Roman" w:eastAsia="Times New Roman" w:hAnsi="Times New Roman" w:cs="Times New Roman"/>
    </w:rPr>
  </w:style>
  <w:style w:type="paragraph" w:styleId="Footer">
    <w:name w:val="footer"/>
    <w:basedOn w:val="Normal"/>
    <w:link w:val="FooterChar"/>
    <w:uiPriority w:val="99"/>
    <w:unhideWhenUsed/>
    <w:rsid w:val="007B59EA"/>
    <w:pPr>
      <w:tabs>
        <w:tab w:val="center" w:pos="4680"/>
        <w:tab w:val="right" w:pos="9360"/>
      </w:tabs>
    </w:pPr>
  </w:style>
  <w:style w:type="character" w:customStyle="1" w:styleId="FooterChar">
    <w:name w:val="Footer Char"/>
    <w:basedOn w:val="DefaultParagraphFont"/>
    <w:link w:val="Footer"/>
    <w:uiPriority w:val="99"/>
    <w:rsid w:val="007B59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m.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1305</Words>
  <Characters>7441</Characters>
  <Application>Microsoft Office Word</Application>
  <DocSecurity>0</DocSecurity>
  <Lines>62</Lines>
  <Paragraphs>17</Paragraphs>
  <ScaleCrop>false</ScaleCrop>
  <Company>Monterey-Salinas Transit</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EXHIBIT A Federal Laws expanded for Agreement.pdf</dc:title>
  <dc:creator>sfoster</dc:creator>
  <cp:lastModifiedBy>Janelle Del Campo</cp:lastModifiedBy>
  <cp:revision>2</cp:revision>
  <cp:lastPrinted>2020-08-27T21:59:00Z</cp:lastPrinted>
  <dcterms:created xsi:type="dcterms:W3CDTF">2021-10-05T21:42:00Z</dcterms:created>
  <dcterms:modified xsi:type="dcterms:W3CDTF">2021-10-05T21:42:00Z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Bluebeam Stapler 2016.5.2</vt:lpwstr>
  </property>
  <property fmtid="{D5CDD505-2E9C-101B-9397-08002B2CF9AE}" pid="4" name="LastSaved">
    <vt:filetime>2018-12-06T00:00:00Z</vt:filetime>
  </property>
</Properties>
</file>