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E7F3C" w14:textId="77777777" w:rsidR="003178CA" w:rsidRDefault="001E308B">
      <w:pPr>
        <w:spacing w:before="83"/>
        <w:ind w:left="4088" w:right="4228"/>
        <w:jc w:val="center"/>
        <w:rPr>
          <w:b/>
          <w:sz w:val="32"/>
        </w:rPr>
      </w:pPr>
      <w:r>
        <w:rPr>
          <w:b/>
          <w:sz w:val="32"/>
        </w:rPr>
        <w:t>EXHIBIT B</w:t>
      </w:r>
    </w:p>
    <w:p w14:paraId="6C93F025" w14:textId="77777777" w:rsidR="003178CA" w:rsidRDefault="001E308B">
      <w:pPr>
        <w:pStyle w:val="Heading1"/>
        <w:spacing w:before="189"/>
        <w:ind w:left="681"/>
      </w:pPr>
      <w:r>
        <w:t>PROPOSAL EVALUATION FACTORS, SCORING AND RANKING METHODOLOGY</w:t>
      </w:r>
    </w:p>
    <w:p w14:paraId="0270A2FF" w14:textId="77777777" w:rsidR="003178CA" w:rsidRDefault="003178CA">
      <w:pPr>
        <w:pStyle w:val="BodyText"/>
        <w:spacing w:before="1"/>
        <w:rPr>
          <w:b/>
        </w:rPr>
      </w:pPr>
    </w:p>
    <w:p w14:paraId="3629C550" w14:textId="77777777" w:rsidR="003178CA" w:rsidRDefault="001E308B">
      <w:pPr>
        <w:ind w:left="220"/>
        <w:rPr>
          <w:b/>
        </w:rPr>
      </w:pPr>
      <w:r>
        <w:rPr>
          <w:b/>
        </w:rPr>
        <w:t>Request for Proposals (RFP) Review Panel</w:t>
      </w:r>
    </w:p>
    <w:p w14:paraId="7B835C23" w14:textId="60046014" w:rsidR="003178CA" w:rsidRDefault="00266BAE">
      <w:pPr>
        <w:pStyle w:val="BodyText"/>
        <w:spacing w:before="1"/>
        <w:ind w:left="220" w:right="351"/>
        <w:jc w:val="both"/>
      </w:pPr>
      <w:r>
        <w:t>A Review Committee, selected by FCRTA’s General Manager</w:t>
      </w:r>
      <w:r w:rsidR="001E308B">
        <w:t xml:space="preserve"> will evaluate each proposal for completeness and content and will utilize the Proposal evaluation factors, scoring and ranking methodology as indicated below. In addition, the Review Committee may, in its discretion, utilize outside experts to assist in the evaluation process. Each proposal will be evaluated based upon the relevant factors of the proposal. Following the scoring of Proposals and at </w:t>
      </w:r>
      <w:r>
        <w:t>FCRTA</w:t>
      </w:r>
      <w:r w:rsidR="001E308B">
        <w:t xml:space="preserve">’s discretion, staff may choose to interview </w:t>
      </w:r>
      <w:r>
        <w:t>the</w:t>
      </w:r>
      <w:r w:rsidR="001E308B">
        <w:t xml:space="preserve"> firms, but will not expect or schedule elaborate presentations, in accordance with the schedule and dates set forth in the RFP. License status and references will also be verified.</w:t>
      </w:r>
    </w:p>
    <w:p w14:paraId="7972A5E5" w14:textId="77777777" w:rsidR="003178CA" w:rsidRDefault="003178CA">
      <w:pPr>
        <w:pStyle w:val="BodyText"/>
        <w:spacing w:before="2"/>
      </w:pPr>
    </w:p>
    <w:p w14:paraId="3E5333B5" w14:textId="77777777" w:rsidR="003178CA" w:rsidRDefault="001E308B">
      <w:pPr>
        <w:pStyle w:val="BodyText"/>
        <w:ind w:left="220"/>
        <w:jc w:val="both"/>
      </w:pPr>
      <w:r>
        <w:t>The proposal review will focus on the following factors:</w:t>
      </w:r>
    </w:p>
    <w:p w14:paraId="18F387CA" w14:textId="77777777" w:rsidR="003178CA" w:rsidRDefault="003178CA">
      <w:pPr>
        <w:pStyle w:val="BodyText"/>
      </w:pPr>
    </w:p>
    <w:p w14:paraId="51AD0C79" w14:textId="77777777" w:rsidR="003178CA" w:rsidRDefault="001E308B">
      <w:pPr>
        <w:pStyle w:val="ListParagraph"/>
        <w:numPr>
          <w:ilvl w:val="0"/>
          <w:numId w:val="1"/>
        </w:numPr>
        <w:tabs>
          <w:tab w:val="left" w:pos="1300"/>
          <w:tab w:val="left" w:pos="1301"/>
        </w:tabs>
      </w:pPr>
      <w:r>
        <w:t>Technical Design and Construction</w:t>
      </w:r>
      <w:r>
        <w:rPr>
          <w:spacing w:val="-4"/>
        </w:rPr>
        <w:t xml:space="preserve"> </w:t>
      </w:r>
      <w:r>
        <w:t>Expertise</w:t>
      </w:r>
    </w:p>
    <w:p w14:paraId="76C471B8" w14:textId="77777777" w:rsidR="003178CA" w:rsidRDefault="001E308B">
      <w:pPr>
        <w:pStyle w:val="ListParagraph"/>
        <w:numPr>
          <w:ilvl w:val="0"/>
          <w:numId w:val="1"/>
        </w:numPr>
        <w:tabs>
          <w:tab w:val="left" w:pos="1300"/>
          <w:tab w:val="left" w:pos="1301"/>
        </w:tabs>
      </w:pPr>
      <w:r>
        <w:t>Design-Build Team Organization and</w:t>
      </w:r>
      <w:r>
        <w:rPr>
          <w:spacing w:val="-6"/>
        </w:rPr>
        <w:t xml:space="preserve"> </w:t>
      </w:r>
      <w:r>
        <w:t>Personnel</w:t>
      </w:r>
    </w:p>
    <w:p w14:paraId="694B9208" w14:textId="77777777" w:rsidR="003178CA" w:rsidRDefault="001E308B">
      <w:pPr>
        <w:pStyle w:val="ListParagraph"/>
        <w:numPr>
          <w:ilvl w:val="0"/>
          <w:numId w:val="1"/>
        </w:numPr>
        <w:tabs>
          <w:tab w:val="left" w:pos="1300"/>
          <w:tab w:val="left" w:pos="1301"/>
        </w:tabs>
        <w:spacing w:line="269" w:lineRule="exact"/>
      </w:pPr>
      <w:r>
        <w:t>Work Plan</w:t>
      </w:r>
      <w:r>
        <w:rPr>
          <w:spacing w:val="-2"/>
        </w:rPr>
        <w:t xml:space="preserve"> </w:t>
      </w:r>
      <w:r>
        <w:t>Approach</w:t>
      </w:r>
    </w:p>
    <w:p w14:paraId="132E3638" w14:textId="77777777" w:rsidR="003178CA" w:rsidRDefault="001E308B">
      <w:pPr>
        <w:pStyle w:val="ListParagraph"/>
        <w:numPr>
          <w:ilvl w:val="0"/>
          <w:numId w:val="1"/>
        </w:numPr>
        <w:tabs>
          <w:tab w:val="left" w:pos="1300"/>
          <w:tab w:val="left" w:pos="1301"/>
        </w:tabs>
      </w:pPr>
      <w:r>
        <w:t>Design Concepts/Architectural</w:t>
      </w:r>
      <w:r>
        <w:rPr>
          <w:spacing w:val="-1"/>
        </w:rPr>
        <w:t xml:space="preserve"> </w:t>
      </w:r>
      <w:r>
        <w:t>Style</w:t>
      </w:r>
    </w:p>
    <w:p w14:paraId="6EE2B8BD" w14:textId="77777777" w:rsidR="003178CA" w:rsidRDefault="001E308B">
      <w:pPr>
        <w:pStyle w:val="ListParagraph"/>
        <w:numPr>
          <w:ilvl w:val="0"/>
          <w:numId w:val="1"/>
        </w:numPr>
        <w:tabs>
          <w:tab w:val="left" w:pos="1300"/>
          <w:tab w:val="left" w:pos="1301"/>
        </w:tabs>
      </w:pPr>
      <w:r>
        <w:t>Life Cycle</w:t>
      </w:r>
      <w:r>
        <w:rPr>
          <w:spacing w:val="-3"/>
        </w:rPr>
        <w:t xml:space="preserve"> </w:t>
      </w:r>
      <w:r>
        <w:t>Costs</w:t>
      </w:r>
    </w:p>
    <w:p w14:paraId="0AD625EC" w14:textId="77777777" w:rsidR="003178CA" w:rsidRDefault="001E308B" w:rsidP="001E308B">
      <w:pPr>
        <w:pStyle w:val="ListParagraph"/>
        <w:numPr>
          <w:ilvl w:val="0"/>
          <w:numId w:val="1"/>
        </w:numPr>
        <w:tabs>
          <w:tab w:val="left" w:pos="1300"/>
          <w:tab w:val="left" w:pos="1301"/>
        </w:tabs>
      </w:pPr>
      <w:r>
        <w:t>Skilled and Trained Workforce</w:t>
      </w:r>
      <w:r>
        <w:rPr>
          <w:spacing w:val="-9"/>
        </w:rPr>
        <w:t xml:space="preserve"> </w:t>
      </w:r>
      <w:r>
        <w:t xml:space="preserve">Commitment </w:t>
      </w:r>
    </w:p>
    <w:p w14:paraId="54797A91" w14:textId="77777777" w:rsidR="003178CA" w:rsidRDefault="001E308B">
      <w:pPr>
        <w:pStyle w:val="ListParagraph"/>
        <w:numPr>
          <w:ilvl w:val="0"/>
          <w:numId w:val="1"/>
        </w:numPr>
        <w:tabs>
          <w:tab w:val="left" w:pos="1300"/>
          <w:tab w:val="left" w:pos="1301"/>
        </w:tabs>
      </w:pPr>
      <w:r>
        <w:t>Cost Proposal</w:t>
      </w:r>
    </w:p>
    <w:p w14:paraId="535FF07B" w14:textId="77777777" w:rsidR="003178CA" w:rsidRDefault="003178CA">
      <w:pPr>
        <w:pStyle w:val="BodyText"/>
        <w:spacing w:before="6"/>
        <w:rPr>
          <w:sz w:val="21"/>
        </w:rPr>
      </w:pPr>
    </w:p>
    <w:p w14:paraId="2299766D" w14:textId="77777777" w:rsidR="003178CA" w:rsidRDefault="001E308B">
      <w:pPr>
        <w:pStyle w:val="Heading1"/>
      </w:pPr>
      <w:r>
        <w:t>Basis for Award</w:t>
      </w:r>
    </w:p>
    <w:p w14:paraId="746101F8" w14:textId="77777777" w:rsidR="003178CA" w:rsidRDefault="001E308B">
      <w:pPr>
        <w:pStyle w:val="BodyText"/>
        <w:spacing w:before="4"/>
        <w:ind w:left="220" w:right="351"/>
        <w:jc w:val="both"/>
      </w:pPr>
      <w:r>
        <w:t>The Project will be awarded to the selected Design Build Entity (DBE) based on a “Best Value” evaluation pursuant to California Public Contract Code Section 22614 and in compliance with Federal regulations. The selection and award shall use a “Stipulated Sum” approach for the Price component, where the Stipulated Sum is included as a fixed price and will not be scored for purposes of the RFP best value competition. However, factors such as the D</w:t>
      </w:r>
      <w:r w:rsidR="00317F26">
        <w:t xml:space="preserve">BE’s design  </w:t>
      </w:r>
      <w:r>
        <w:t xml:space="preserve"> fees, along with general condition costs and markups, will be evaluated in the best value</w:t>
      </w:r>
      <w:r>
        <w:rPr>
          <w:spacing w:val="1"/>
        </w:rPr>
        <w:t xml:space="preserve"> </w:t>
      </w:r>
      <w:r>
        <w:t>competition.</w:t>
      </w:r>
    </w:p>
    <w:p w14:paraId="48958725" w14:textId="77777777" w:rsidR="003178CA" w:rsidRDefault="003178CA">
      <w:pPr>
        <w:pStyle w:val="BodyText"/>
        <w:spacing w:before="8"/>
        <w:rPr>
          <w:sz w:val="21"/>
        </w:rPr>
      </w:pPr>
    </w:p>
    <w:p w14:paraId="2B6E809E" w14:textId="77777777" w:rsidR="003178CA" w:rsidRDefault="001E308B">
      <w:pPr>
        <w:pStyle w:val="Heading1"/>
        <w:spacing w:before="1"/>
      </w:pPr>
      <w:r>
        <w:t>Evaluation Factors and Scoring of Proposal</w:t>
      </w:r>
    </w:p>
    <w:p w14:paraId="4948EFA3" w14:textId="3DDDBA20" w:rsidR="003178CA" w:rsidRDefault="001E308B">
      <w:pPr>
        <w:pStyle w:val="BodyText"/>
        <w:spacing w:before="1"/>
        <w:ind w:left="220" w:right="353"/>
        <w:jc w:val="both"/>
      </w:pPr>
      <w:r>
        <w:t xml:space="preserve">Each proposal will be evaluated and scored to determine the Best Value proposal based on the point system as described below. </w:t>
      </w:r>
      <w:r w:rsidR="00266BAE">
        <w:t>FCRTA</w:t>
      </w:r>
      <w:r>
        <w:t xml:space="preserve"> may elect to conduct interviews with </w:t>
      </w:r>
      <w:r w:rsidR="00266BAE">
        <w:t>one</w:t>
      </w:r>
      <w:r>
        <w:t xml:space="preserve"> or </w:t>
      </w:r>
      <w:proofErr w:type="gramStart"/>
      <w:r>
        <w:t xml:space="preserve">all </w:t>
      </w:r>
      <w:r>
        <w:rPr>
          <w:spacing w:val="-3"/>
        </w:rPr>
        <w:t>of</w:t>
      </w:r>
      <w:proofErr w:type="gramEnd"/>
      <w:r>
        <w:rPr>
          <w:spacing w:val="-3"/>
        </w:rPr>
        <w:t xml:space="preserve"> </w:t>
      </w:r>
      <w:r>
        <w:t xml:space="preserve">the Proposers. Each Proposal will be evaluated </w:t>
      </w:r>
      <w:proofErr w:type="gramStart"/>
      <w:r>
        <w:t>on the basis of</w:t>
      </w:r>
      <w:proofErr w:type="gramEnd"/>
      <w:r>
        <w:t xml:space="preserve"> the total number of points scored in the </w:t>
      </w:r>
      <w:r w:rsidR="00266BAE">
        <w:t>FCRTA</w:t>
      </w:r>
      <w:r>
        <w:t>’s evaluation of the Proposal. Exhibit G requires certain forms to be submitted in Tab 10 of the Proposal. The submission of these forms will not be scored. However, to be considered a responsive proposer, all required forms shall be included in the</w:t>
      </w:r>
      <w:r>
        <w:rPr>
          <w:spacing w:val="-13"/>
        </w:rPr>
        <w:t xml:space="preserve"> </w:t>
      </w:r>
      <w:r>
        <w:t>proposal.</w:t>
      </w:r>
    </w:p>
    <w:p w14:paraId="0E1E0993" w14:textId="77777777" w:rsidR="003178CA" w:rsidRDefault="003178CA">
      <w:pPr>
        <w:jc w:val="both"/>
        <w:sectPr w:rsidR="003178CA">
          <w:headerReference w:type="default" r:id="rId7"/>
          <w:footerReference w:type="default" r:id="rId8"/>
          <w:type w:val="continuous"/>
          <w:pgSz w:w="12240" w:h="15840"/>
          <w:pgMar w:top="1340" w:right="1080" w:bottom="1040" w:left="1220" w:header="718" w:footer="844" w:gutter="0"/>
          <w:pgNumType w:start="1"/>
          <w:cols w:space="720"/>
        </w:sectPr>
      </w:pPr>
    </w:p>
    <w:p w14:paraId="3161F936" w14:textId="77777777" w:rsidR="003178CA" w:rsidRDefault="001E308B">
      <w:pPr>
        <w:pStyle w:val="Heading1"/>
        <w:spacing w:before="83"/>
      </w:pPr>
      <w:r>
        <w:lastRenderedPageBreak/>
        <w:t>Evaluation Factor</w:t>
      </w:r>
    </w:p>
    <w:p w14:paraId="16A257EC" w14:textId="77777777" w:rsidR="003178CA" w:rsidRDefault="003178CA">
      <w:pPr>
        <w:pStyle w:val="BodyText"/>
        <w:rPr>
          <w:b/>
          <w:sz w:val="16"/>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56"/>
        <w:gridCol w:w="2160"/>
      </w:tblGrid>
      <w:tr w:rsidR="003178CA" w14:paraId="15FEDCA0" w14:textId="77777777" w:rsidTr="00F81018">
        <w:trPr>
          <w:trHeight w:val="393"/>
        </w:trPr>
        <w:tc>
          <w:tcPr>
            <w:tcW w:w="7556" w:type="dxa"/>
          </w:tcPr>
          <w:p w14:paraId="6D13C143" w14:textId="77777777" w:rsidR="003178CA" w:rsidRDefault="001E308B">
            <w:pPr>
              <w:pStyle w:val="TableParagraph"/>
              <w:ind w:left="107"/>
              <w:rPr>
                <w:b/>
              </w:rPr>
            </w:pPr>
            <w:r>
              <w:rPr>
                <w:b/>
              </w:rPr>
              <w:t>Evaluation Category</w:t>
            </w:r>
          </w:p>
        </w:tc>
        <w:tc>
          <w:tcPr>
            <w:tcW w:w="2160" w:type="dxa"/>
          </w:tcPr>
          <w:p w14:paraId="29EA20F3" w14:textId="77777777" w:rsidR="003178CA" w:rsidRDefault="001E308B">
            <w:pPr>
              <w:pStyle w:val="TableParagraph"/>
              <w:ind w:left="187" w:right="174"/>
              <w:jc w:val="center"/>
              <w:rPr>
                <w:b/>
              </w:rPr>
            </w:pPr>
            <w:r>
              <w:rPr>
                <w:b/>
              </w:rPr>
              <w:t>Maximum Points</w:t>
            </w:r>
          </w:p>
        </w:tc>
      </w:tr>
      <w:tr w:rsidR="003178CA" w14:paraId="0949CBFD" w14:textId="77777777" w:rsidTr="00F81018">
        <w:trPr>
          <w:trHeight w:val="390"/>
        </w:trPr>
        <w:tc>
          <w:tcPr>
            <w:tcW w:w="7556" w:type="dxa"/>
          </w:tcPr>
          <w:p w14:paraId="6D62B180" w14:textId="77777777" w:rsidR="003178CA" w:rsidRDefault="001E308B">
            <w:pPr>
              <w:pStyle w:val="TableParagraph"/>
              <w:ind w:left="355"/>
            </w:pPr>
            <w:r>
              <w:t>A. Non-Price Factors:</w:t>
            </w:r>
          </w:p>
        </w:tc>
        <w:tc>
          <w:tcPr>
            <w:tcW w:w="2160" w:type="dxa"/>
          </w:tcPr>
          <w:p w14:paraId="7E40715C" w14:textId="77777777" w:rsidR="003178CA" w:rsidRDefault="003178CA">
            <w:pPr>
              <w:pStyle w:val="TableParagraph"/>
              <w:spacing w:before="0"/>
              <w:rPr>
                <w:rFonts w:ascii="Times New Roman"/>
                <w:sz w:val="20"/>
              </w:rPr>
            </w:pPr>
          </w:p>
        </w:tc>
      </w:tr>
      <w:tr w:rsidR="003178CA" w14:paraId="341D59D3" w14:textId="77777777" w:rsidTr="00F81018">
        <w:trPr>
          <w:trHeight w:val="393"/>
        </w:trPr>
        <w:tc>
          <w:tcPr>
            <w:tcW w:w="7556" w:type="dxa"/>
          </w:tcPr>
          <w:p w14:paraId="6F235C3C" w14:textId="77777777" w:rsidR="003178CA" w:rsidRDefault="001E308B">
            <w:pPr>
              <w:pStyle w:val="TableParagraph"/>
              <w:spacing w:before="69"/>
              <w:ind w:left="801"/>
            </w:pPr>
            <w:r>
              <w:t>1. Technical Design and Construction Expertise</w:t>
            </w:r>
          </w:p>
        </w:tc>
        <w:tc>
          <w:tcPr>
            <w:tcW w:w="2160" w:type="dxa"/>
          </w:tcPr>
          <w:p w14:paraId="3A9653E5" w14:textId="734F9535" w:rsidR="003178CA" w:rsidRDefault="001E308B">
            <w:pPr>
              <w:pStyle w:val="TableParagraph"/>
              <w:spacing w:before="69"/>
              <w:ind w:left="182" w:right="174"/>
              <w:jc w:val="center"/>
            </w:pPr>
            <w:r>
              <w:t>1</w:t>
            </w:r>
            <w:r w:rsidR="004501D8">
              <w:t>5</w:t>
            </w:r>
          </w:p>
        </w:tc>
      </w:tr>
      <w:tr w:rsidR="003178CA" w14:paraId="166EAAD9" w14:textId="77777777" w:rsidTr="00F81018">
        <w:trPr>
          <w:trHeight w:val="390"/>
        </w:trPr>
        <w:tc>
          <w:tcPr>
            <w:tcW w:w="7556" w:type="dxa"/>
          </w:tcPr>
          <w:p w14:paraId="650BC120" w14:textId="77777777" w:rsidR="003178CA" w:rsidRDefault="001E308B">
            <w:pPr>
              <w:pStyle w:val="TableParagraph"/>
              <w:ind w:left="801"/>
            </w:pPr>
            <w:r>
              <w:t>2. Design-Build Team Organization and Personnel</w:t>
            </w:r>
          </w:p>
        </w:tc>
        <w:tc>
          <w:tcPr>
            <w:tcW w:w="2160" w:type="dxa"/>
          </w:tcPr>
          <w:p w14:paraId="0EFCE1CA" w14:textId="0330AD77" w:rsidR="003178CA" w:rsidRDefault="001E308B">
            <w:pPr>
              <w:pStyle w:val="TableParagraph"/>
              <w:ind w:left="182" w:right="174"/>
              <w:jc w:val="center"/>
            </w:pPr>
            <w:r>
              <w:t>1</w:t>
            </w:r>
            <w:r w:rsidR="004501D8">
              <w:t>5</w:t>
            </w:r>
          </w:p>
        </w:tc>
      </w:tr>
      <w:tr w:rsidR="003178CA" w14:paraId="13EC9B18" w14:textId="77777777" w:rsidTr="00F81018">
        <w:trPr>
          <w:trHeight w:val="393"/>
        </w:trPr>
        <w:tc>
          <w:tcPr>
            <w:tcW w:w="7556" w:type="dxa"/>
          </w:tcPr>
          <w:p w14:paraId="2E9CFD9B" w14:textId="77777777" w:rsidR="003178CA" w:rsidRDefault="001E308B">
            <w:pPr>
              <w:pStyle w:val="TableParagraph"/>
              <w:spacing w:before="69"/>
              <w:ind w:left="801"/>
            </w:pPr>
            <w:r>
              <w:t>3. Work Plan Approach</w:t>
            </w:r>
          </w:p>
        </w:tc>
        <w:tc>
          <w:tcPr>
            <w:tcW w:w="2160" w:type="dxa"/>
          </w:tcPr>
          <w:p w14:paraId="57B9F4AE" w14:textId="0293C098" w:rsidR="003178CA" w:rsidRDefault="001E308B">
            <w:pPr>
              <w:pStyle w:val="TableParagraph"/>
              <w:spacing w:before="69"/>
              <w:ind w:left="182" w:right="174"/>
              <w:jc w:val="center"/>
            </w:pPr>
            <w:r>
              <w:t>1</w:t>
            </w:r>
            <w:r w:rsidR="004501D8">
              <w:t>5</w:t>
            </w:r>
          </w:p>
        </w:tc>
      </w:tr>
      <w:tr w:rsidR="003178CA" w14:paraId="6EC73419" w14:textId="77777777" w:rsidTr="00F81018">
        <w:trPr>
          <w:trHeight w:val="390"/>
        </w:trPr>
        <w:tc>
          <w:tcPr>
            <w:tcW w:w="7556" w:type="dxa"/>
          </w:tcPr>
          <w:p w14:paraId="7706A010" w14:textId="77777777" w:rsidR="003178CA" w:rsidRDefault="001E308B">
            <w:pPr>
              <w:pStyle w:val="TableParagraph"/>
              <w:ind w:left="801"/>
            </w:pPr>
            <w:r>
              <w:t>4. Design Process/Architectural Style</w:t>
            </w:r>
          </w:p>
        </w:tc>
        <w:tc>
          <w:tcPr>
            <w:tcW w:w="2160" w:type="dxa"/>
          </w:tcPr>
          <w:p w14:paraId="5437766E" w14:textId="16FF409C" w:rsidR="003178CA" w:rsidRDefault="00F81018">
            <w:pPr>
              <w:pStyle w:val="TableParagraph"/>
              <w:ind w:left="185" w:right="174"/>
              <w:jc w:val="center"/>
            </w:pPr>
            <w:r>
              <w:t>1</w:t>
            </w:r>
            <w:r w:rsidR="001E308B">
              <w:t>0</w:t>
            </w:r>
          </w:p>
        </w:tc>
      </w:tr>
      <w:tr w:rsidR="003178CA" w14:paraId="7BB7673A" w14:textId="77777777" w:rsidTr="00F81018">
        <w:trPr>
          <w:trHeight w:val="393"/>
        </w:trPr>
        <w:tc>
          <w:tcPr>
            <w:tcW w:w="7556" w:type="dxa"/>
          </w:tcPr>
          <w:p w14:paraId="6B2690A0" w14:textId="77777777" w:rsidR="003178CA" w:rsidRDefault="001E308B">
            <w:pPr>
              <w:pStyle w:val="TableParagraph"/>
              <w:spacing w:before="69"/>
              <w:ind w:left="827"/>
            </w:pPr>
            <w:r>
              <w:t>5. Life Cycle Costs</w:t>
            </w:r>
          </w:p>
        </w:tc>
        <w:tc>
          <w:tcPr>
            <w:tcW w:w="2160" w:type="dxa"/>
          </w:tcPr>
          <w:p w14:paraId="4187398B" w14:textId="171ED5D1" w:rsidR="003178CA" w:rsidRDefault="00F81018">
            <w:pPr>
              <w:pStyle w:val="TableParagraph"/>
              <w:spacing w:before="69"/>
              <w:ind w:left="185" w:right="174"/>
              <w:jc w:val="center"/>
            </w:pPr>
            <w:r>
              <w:t>1</w:t>
            </w:r>
            <w:r w:rsidR="001E308B">
              <w:t>0</w:t>
            </w:r>
          </w:p>
        </w:tc>
      </w:tr>
      <w:tr w:rsidR="003178CA" w14:paraId="19C56691" w14:textId="77777777" w:rsidTr="00F81018">
        <w:trPr>
          <w:trHeight w:val="391"/>
        </w:trPr>
        <w:tc>
          <w:tcPr>
            <w:tcW w:w="7556" w:type="dxa"/>
          </w:tcPr>
          <w:p w14:paraId="46002530" w14:textId="77777777" w:rsidR="003178CA" w:rsidRDefault="001E308B">
            <w:pPr>
              <w:pStyle w:val="TableParagraph"/>
              <w:ind w:left="827"/>
            </w:pPr>
            <w:r>
              <w:t>6. Skilled Workforce Commitment</w:t>
            </w:r>
          </w:p>
        </w:tc>
        <w:tc>
          <w:tcPr>
            <w:tcW w:w="2160" w:type="dxa"/>
          </w:tcPr>
          <w:p w14:paraId="0E9F8BDD" w14:textId="3D13D2FA" w:rsidR="003178CA" w:rsidRDefault="00F81018">
            <w:pPr>
              <w:pStyle w:val="TableParagraph"/>
              <w:ind w:left="185" w:right="174"/>
              <w:jc w:val="center"/>
            </w:pPr>
            <w:r>
              <w:t>1</w:t>
            </w:r>
            <w:r w:rsidR="004501D8">
              <w:t>5</w:t>
            </w:r>
          </w:p>
        </w:tc>
      </w:tr>
      <w:tr w:rsidR="003178CA" w14:paraId="72985269" w14:textId="77777777" w:rsidTr="00F81018">
        <w:trPr>
          <w:trHeight w:val="393"/>
        </w:trPr>
        <w:tc>
          <w:tcPr>
            <w:tcW w:w="7556" w:type="dxa"/>
          </w:tcPr>
          <w:p w14:paraId="44FC94E1" w14:textId="77777777" w:rsidR="003178CA" w:rsidRDefault="001E308B">
            <w:pPr>
              <w:pStyle w:val="TableParagraph"/>
              <w:spacing w:before="69"/>
              <w:ind w:left="355"/>
            </w:pPr>
            <w:r>
              <w:t>B. Price Factor:</w:t>
            </w:r>
          </w:p>
        </w:tc>
        <w:tc>
          <w:tcPr>
            <w:tcW w:w="2160" w:type="dxa"/>
          </w:tcPr>
          <w:p w14:paraId="28E84B2A" w14:textId="77777777" w:rsidR="003178CA" w:rsidRDefault="003178CA">
            <w:pPr>
              <w:pStyle w:val="TableParagraph"/>
              <w:spacing w:before="0"/>
              <w:rPr>
                <w:rFonts w:ascii="Times New Roman"/>
                <w:sz w:val="20"/>
              </w:rPr>
            </w:pPr>
          </w:p>
        </w:tc>
      </w:tr>
      <w:tr w:rsidR="003178CA" w14:paraId="43A187FA" w14:textId="77777777" w:rsidTr="00F81018">
        <w:trPr>
          <w:trHeight w:val="390"/>
        </w:trPr>
        <w:tc>
          <w:tcPr>
            <w:tcW w:w="7556" w:type="dxa"/>
          </w:tcPr>
          <w:p w14:paraId="589E8346" w14:textId="77777777" w:rsidR="003178CA" w:rsidRDefault="001E308B">
            <w:pPr>
              <w:pStyle w:val="TableParagraph"/>
              <w:ind w:left="801"/>
            </w:pPr>
            <w:r>
              <w:t>7. Fixed Fee and General Conditions Price</w:t>
            </w:r>
          </w:p>
        </w:tc>
        <w:tc>
          <w:tcPr>
            <w:tcW w:w="2160" w:type="dxa"/>
          </w:tcPr>
          <w:p w14:paraId="541EFB75" w14:textId="29465B45" w:rsidR="003178CA" w:rsidRDefault="00F81018">
            <w:pPr>
              <w:pStyle w:val="TableParagraph"/>
              <w:ind w:left="182" w:right="174"/>
              <w:jc w:val="center"/>
            </w:pPr>
            <w:r>
              <w:t>2</w:t>
            </w:r>
            <w:r w:rsidR="001E308B">
              <w:t>0</w:t>
            </w:r>
          </w:p>
        </w:tc>
      </w:tr>
      <w:tr w:rsidR="004501D8" w14:paraId="7B9137EC" w14:textId="77777777" w:rsidTr="00F81018">
        <w:trPr>
          <w:trHeight w:val="393"/>
        </w:trPr>
        <w:tc>
          <w:tcPr>
            <w:tcW w:w="7556" w:type="dxa"/>
          </w:tcPr>
          <w:p w14:paraId="0CE7EA20" w14:textId="2F82B147" w:rsidR="004501D8" w:rsidRPr="004501D8" w:rsidRDefault="004501D8">
            <w:pPr>
              <w:pStyle w:val="TableParagraph"/>
              <w:spacing w:before="69"/>
              <w:ind w:left="107"/>
              <w:rPr>
                <w:b/>
                <w:bCs/>
                <w:u w:val="single"/>
              </w:rPr>
            </w:pPr>
            <w:r>
              <w:rPr>
                <w:b/>
                <w:bCs/>
              </w:rPr>
              <w:t xml:space="preserve">   </w:t>
            </w:r>
            <w:r>
              <w:rPr>
                <w:b/>
                <w:bCs/>
                <w:u w:val="single"/>
              </w:rPr>
              <w:t>Total Proposal Points</w:t>
            </w:r>
          </w:p>
        </w:tc>
        <w:tc>
          <w:tcPr>
            <w:tcW w:w="2160" w:type="dxa"/>
          </w:tcPr>
          <w:p w14:paraId="380D9170" w14:textId="08D8D18E" w:rsidR="004501D8" w:rsidRPr="004501D8" w:rsidRDefault="004501D8" w:rsidP="004501D8">
            <w:pPr>
              <w:pStyle w:val="TableParagraph"/>
              <w:spacing w:before="69"/>
              <w:ind w:left="185" w:right="174"/>
              <w:jc w:val="center"/>
              <w:rPr>
                <w:b/>
                <w:bCs/>
              </w:rPr>
            </w:pPr>
            <w:r w:rsidRPr="004501D8">
              <w:rPr>
                <w:b/>
                <w:bCs/>
              </w:rPr>
              <w:t>100</w:t>
            </w:r>
          </w:p>
        </w:tc>
      </w:tr>
      <w:tr w:rsidR="004501D8" w14:paraId="1C80415E" w14:textId="77777777" w:rsidTr="00F81018">
        <w:trPr>
          <w:trHeight w:val="393"/>
        </w:trPr>
        <w:tc>
          <w:tcPr>
            <w:tcW w:w="7556" w:type="dxa"/>
          </w:tcPr>
          <w:p w14:paraId="53833B50" w14:textId="77777777" w:rsidR="004501D8" w:rsidRDefault="004501D8">
            <w:pPr>
              <w:pStyle w:val="TableParagraph"/>
              <w:spacing w:before="69"/>
              <w:ind w:left="107"/>
            </w:pPr>
          </w:p>
        </w:tc>
        <w:tc>
          <w:tcPr>
            <w:tcW w:w="2160" w:type="dxa"/>
          </w:tcPr>
          <w:p w14:paraId="6C874573" w14:textId="77777777" w:rsidR="004501D8" w:rsidRDefault="004501D8" w:rsidP="00F81018">
            <w:pPr>
              <w:pStyle w:val="TableParagraph"/>
              <w:spacing w:before="69"/>
              <w:ind w:left="185" w:right="174"/>
            </w:pPr>
          </w:p>
        </w:tc>
      </w:tr>
      <w:tr w:rsidR="00F81018" w14:paraId="3126A8F9" w14:textId="77777777" w:rsidTr="00F81018">
        <w:trPr>
          <w:trHeight w:val="393"/>
        </w:trPr>
        <w:tc>
          <w:tcPr>
            <w:tcW w:w="7556" w:type="dxa"/>
          </w:tcPr>
          <w:p w14:paraId="26EA5ECF" w14:textId="01092FE6" w:rsidR="00F81018" w:rsidRDefault="005D5F6E">
            <w:pPr>
              <w:pStyle w:val="TableParagraph"/>
              <w:spacing w:before="69"/>
              <w:ind w:left="107"/>
            </w:pPr>
            <w:r>
              <w:t xml:space="preserve">     </w:t>
            </w:r>
            <w:r w:rsidR="00F81018">
              <w:t>Interview (if FCRTA elects to conduct interviews)</w:t>
            </w:r>
          </w:p>
        </w:tc>
        <w:tc>
          <w:tcPr>
            <w:tcW w:w="2160" w:type="dxa"/>
          </w:tcPr>
          <w:p w14:paraId="0843EEA3" w14:textId="7BC962C7" w:rsidR="00F81018" w:rsidRDefault="00F81018" w:rsidP="00F81018">
            <w:pPr>
              <w:pStyle w:val="TableParagraph"/>
              <w:spacing w:before="69"/>
              <w:ind w:left="185" w:right="174"/>
            </w:pPr>
          </w:p>
        </w:tc>
      </w:tr>
      <w:tr w:rsidR="00F81018" w14:paraId="1647E689" w14:textId="77777777" w:rsidTr="00F81018">
        <w:trPr>
          <w:trHeight w:val="390"/>
        </w:trPr>
        <w:tc>
          <w:tcPr>
            <w:tcW w:w="7556" w:type="dxa"/>
          </w:tcPr>
          <w:p w14:paraId="332D366B" w14:textId="3ABEFF7D" w:rsidR="00F81018" w:rsidRDefault="001C590A">
            <w:pPr>
              <w:pStyle w:val="TableParagraph"/>
              <w:spacing w:before="0"/>
              <w:rPr>
                <w:rFonts w:ascii="Times New Roman"/>
                <w:sz w:val="20"/>
              </w:rPr>
            </w:pPr>
            <w:r>
              <w:t xml:space="preserve">              </w:t>
            </w:r>
            <w:r w:rsidR="00F81018">
              <w:t>1. Interview</w:t>
            </w:r>
          </w:p>
        </w:tc>
        <w:tc>
          <w:tcPr>
            <w:tcW w:w="2160" w:type="dxa"/>
          </w:tcPr>
          <w:p w14:paraId="688D782B" w14:textId="37C0A755" w:rsidR="00F81018" w:rsidRDefault="004501D8" w:rsidP="00F81018">
            <w:pPr>
              <w:pStyle w:val="TableParagraph"/>
              <w:spacing w:before="0"/>
              <w:jc w:val="center"/>
              <w:rPr>
                <w:rFonts w:ascii="Times New Roman"/>
                <w:sz w:val="20"/>
              </w:rPr>
            </w:pPr>
            <w:r>
              <w:t>10</w:t>
            </w:r>
            <w:r w:rsidR="00F81018">
              <w:t>0</w:t>
            </w:r>
          </w:p>
        </w:tc>
      </w:tr>
      <w:tr w:rsidR="00F81018" w14:paraId="78C3B537" w14:textId="77777777" w:rsidTr="00F81018">
        <w:trPr>
          <w:trHeight w:val="393"/>
        </w:trPr>
        <w:tc>
          <w:tcPr>
            <w:tcW w:w="7556" w:type="dxa"/>
          </w:tcPr>
          <w:p w14:paraId="5F63D23C" w14:textId="59374C02" w:rsidR="00F81018" w:rsidRDefault="00F81018">
            <w:pPr>
              <w:pStyle w:val="TableParagraph"/>
              <w:spacing w:before="69"/>
              <w:ind w:left="107"/>
            </w:pPr>
          </w:p>
        </w:tc>
        <w:tc>
          <w:tcPr>
            <w:tcW w:w="2160" w:type="dxa"/>
          </w:tcPr>
          <w:p w14:paraId="1385380B" w14:textId="690E5B7E" w:rsidR="00F81018" w:rsidRDefault="00F81018" w:rsidP="00F81018">
            <w:pPr>
              <w:pStyle w:val="TableParagraph"/>
              <w:spacing w:before="0"/>
              <w:jc w:val="center"/>
              <w:rPr>
                <w:rFonts w:ascii="Times New Roman"/>
                <w:sz w:val="20"/>
              </w:rPr>
            </w:pPr>
          </w:p>
        </w:tc>
      </w:tr>
      <w:tr w:rsidR="00F81018" w14:paraId="2C48E51A" w14:textId="77777777" w:rsidTr="00F81018">
        <w:trPr>
          <w:trHeight w:val="390"/>
        </w:trPr>
        <w:tc>
          <w:tcPr>
            <w:tcW w:w="7556" w:type="dxa"/>
          </w:tcPr>
          <w:p w14:paraId="070BFA2B" w14:textId="05DAA1ED" w:rsidR="00F81018" w:rsidRDefault="004501D8" w:rsidP="004501D8">
            <w:pPr>
              <w:pStyle w:val="TableParagraph"/>
            </w:pPr>
            <w:r>
              <w:rPr>
                <w:b/>
                <w:bCs/>
              </w:rPr>
              <w:t xml:space="preserve">   </w:t>
            </w:r>
            <w:r w:rsidR="00F81018" w:rsidRPr="00F81018">
              <w:rPr>
                <w:b/>
                <w:bCs/>
                <w:u w:val="single"/>
              </w:rPr>
              <w:t xml:space="preserve">Total </w:t>
            </w:r>
            <w:r>
              <w:rPr>
                <w:b/>
                <w:bCs/>
                <w:u w:val="single"/>
              </w:rPr>
              <w:t xml:space="preserve">Interview </w:t>
            </w:r>
            <w:r w:rsidR="00F81018" w:rsidRPr="00F81018">
              <w:rPr>
                <w:b/>
                <w:bCs/>
                <w:u w:val="single"/>
              </w:rPr>
              <w:t xml:space="preserve">Points </w:t>
            </w:r>
            <w:r>
              <w:rPr>
                <w:b/>
                <w:bCs/>
                <w:u w:val="single"/>
              </w:rPr>
              <w:t>(if applicable)</w:t>
            </w:r>
          </w:p>
        </w:tc>
        <w:tc>
          <w:tcPr>
            <w:tcW w:w="2160" w:type="dxa"/>
          </w:tcPr>
          <w:p w14:paraId="7188E868" w14:textId="66D8DED7" w:rsidR="00F81018" w:rsidRPr="00F81018" w:rsidRDefault="00F81018">
            <w:pPr>
              <w:pStyle w:val="TableParagraph"/>
              <w:ind w:left="182" w:right="174"/>
              <w:jc w:val="center"/>
              <w:rPr>
                <w:b/>
                <w:bCs/>
              </w:rPr>
            </w:pPr>
            <w:r w:rsidRPr="00F81018">
              <w:rPr>
                <w:b/>
                <w:bCs/>
              </w:rPr>
              <w:t>100</w:t>
            </w:r>
          </w:p>
        </w:tc>
      </w:tr>
    </w:tbl>
    <w:p w14:paraId="2368B2F4" w14:textId="34414BE4" w:rsidR="003178CA" w:rsidRDefault="003178CA">
      <w:pPr>
        <w:pStyle w:val="BodyText"/>
        <w:rPr>
          <w:b/>
          <w:sz w:val="24"/>
        </w:rPr>
      </w:pPr>
    </w:p>
    <w:p w14:paraId="0A0F5E0E" w14:textId="77777777" w:rsidR="00F81018" w:rsidRDefault="00F81018">
      <w:pPr>
        <w:pStyle w:val="BodyText"/>
        <w:rPr>
          <w:b/>
          <w:sz w:val="24"/>
        </w:rPr>
      </w:pPr>
    </w:p>
    <w:p w14:paraId="02A60A71" w14:textId="77777777" w:rsidR="003178CA" w:rsidRDefault="001E308B">
      <w:pPr>
        <w:spacing w:before="151"/>
        <w:ind w:left="220"/>
        <w:rPr>
          <w:b/>
        </w:rPr>
      </w:pPr>
      <w:r>
        <w:rPr>
          <w:b/>
        </w:rPr>
        <w:t>Scoring of Non-Price Factors</w:t>
      </w:r>
    </w:p>
    <w:p w14:paraId="36EB55B0" w14:textId="588D9DAE" w:rsidR="003178CA" w:rsidRDefault="001E308B">
      <w:pPr>
        <w:pStyle w:val="BodyText"/>
        <w:spacing w:before="1"/>
        <w:ind w:left="220" w:right="353"/>
        <w:jc w:val="both"/>
      </w:pPr>
      <w:r>
        <w:t xml:space="preserve">Scoring of all Non-Price Factors will be based on the scores received from the evaluation of the Proposer’s information provided for each of the Factors listed in Evaluation Category A above. The scores received from each member of the Review Committee will be averaged for a final score. Clarification of issues identified during the technical analysis, if any, will be composed as written questions and submitted to the appropriate DBE. The DBE will respond in written form to the questions in the time allotted. Based on the written clarification received from the DBE and any analysis thereof, an evaluation of each proposal will be prepared. In addition, if </w:t>
      </w:r>
      <w:r w:rsidR="00266BAE">
        <w:t>FCRTA</w:t>
      </w:r>
      <w:r>
        <w:t xml:space="preserve"> elects to conduct interviews, clarifications and questions may be presented by the Review Committee during the interview process with responses requested during that interview.</w:t>
      </w:r>
    </w:p>
    <w:p w14:paraId="7D430319" w14:textId="77777777" w:rsidR="003178CA" w:rsidRDefault="003178CA">
      <w:pPr>
        <w:pStyle w:val="BodyText"/>
        <w:spacing w:before="3"/>
      </w:pPr>
    </w:p>
    <w:p w14:paraId="0EDAD5D7" w14:textId="77777777" w:rsidR="003178CA" w:rsidRDefault="001E308B">
      <w:pPr>
        <w:pStyle w:val="BodyText"/>
        <w:ind w:left="220" w:right="357"/>
        <w:jc w:val="both"/>
      </w:pPr>
      <w:r>
        <w:t xml:space="preserve">Proposers will be deemed responsive if they provide all required information in the correct format. Any submittal failing to clearly present </w:t>
      </w:r>
      <w:proofErr w:type="gramStart"/>
      <w:r>
        <w:t>all of</w:t>
      </w:r>
      <w:proofErr w:type="gramEnd"/>
      <w:r>
        <w:t xml:space="preserve"> the requested information, or failing to be in the format requested, may be deemed nonresponsive and disqualified from further consideration.</w:t>
      </w:r>
    </w:p>
    <w:p w14:paraId="7C4A410A" w14:textId="77777777" w:rsidR="003178CA" w:rsidRDefault="003178CA">
      <w:pPr>
        <w:jc w:val="both"/>
        <w:sectPr w:rsidR="003178CA">
          <w:pgSz w:w="12240" w:h="15840"/>
          <w:pgMar w:top="1340" w:right="1080" w:bottom="1040" w:left="1220" w:header="718" w:footer="844" w:gutter="0"/>
          <w:cols w:space="720"/>
        </w:sectPr>
      </w:pPr>
    </w:p>
    <w:p w14:paraId="47AE15B7" w14:textId="77777777" w:rsidR="003178CA" w:rsidRDefault="001E308B">
      <w:pPr>
        <w:pStyle w:val="Heading1"/>
        <w:spacing w:before="83"/>
      </w:pPr>
      <w:r>
        <w:lastRenderedPageBreak/>
        <w:t>Price Proposal Evaluation</w:t>
      </w:r>
    </w:p>
    <w:p w14:paraId="7C83FBB2" w14:textId="18CDF2D2" w:rsidR="003178CA" w:rsidRDefault="001E308B">
      <w:pPr>
        <w:pStyle w:val="BodyText"/>
        <w:spacing w:before="2"/>
        <w:ind w:left="220" w:right="354"/>
        <w:jc w:val="both"/>
      </w:pPr>
      <w:r>
        <w:t xml:space="preserve">The score will be based on the fees and costs provided by the Proposer in Exhibit </w:t>
      </w:r>
      <w:r w:rsidR="00F81018">
        <w:t>F</w:t>
      </w:r>
      <w:r>
        <w:t>-3. The cost for the markups will be based on the Stipulated Sum minus preconstruction costs and design fees included in the Preconstruction Phase.</w:t>
      </w:r>
    </w:p>
    <w:p w14:paraId="6E5BE348" w14:textId="77777777" w:rsidR="003178CA" w:rsidRDefault="003178CA">
      <w:pPr>
        <w:pStyle w:val="BodyText"/>
        <w:spacing w:before="10"/>
        <w:rPr>
          <w:sz w:val="21"/>
        </w:rPr>
      </w:pPr>
    </w:p>
    <w:sectPr w:rsidR="003178CA" w:rsidSect="003178CA">
      <w:pgSz w:w="12240" w:h="15840"/>
      <w:pgMar w:top="1340" w:right="1080" w:bottom="1040" w:left="1220" w:header="718" w:footer="8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D6DB5" w14:textId="77777777" w:rsidR="00226C0F" w:rsidRDefault="00226C0F" w:rsidP="003178CA">
      <w:r>
        <w:separator/>
      </w:r>
    </w:p>
  </w:endnote>
  <w:endnote w:type="continuationSeparator" w:id="0">
    <w:p w14:paraId="1F045A3F" w14:textId="77777777" w:rsidR="00226C0F" w:rsidRDefault="00226C0F" w:rsidP="00317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55DA2" w14:textId="5F175B07" w:rsidR="003178CA" w:rsidRDefault="00266BAE">
    <w:pPr>
      <w:pStyle w:val="BodyText"/>
      <w:spacing w:line="14" w:lineRule="auto"/>
      <w:rPr>
        <w:sz w:val="20"/>
      </w:rPr>
    </w:pPr>
    <w:r>
      <w:rPr>
        <w:noProof/>
      </w:rPr>
      <mc:AlternateContent>
        <mc:Choice Requires="wps">
          <w:drawing>
            <wp:anchor distT="0" distB="0" distL="114300" distR="114300" simplePos="0" relativeHeight="503310848" behindDoc="1" locked="0" layoutInCell="1" allowOverlap="1" wp14:anchorId="37C46AA2" wp14:editId="3852E491">
              <wp:simplePos x="0" y="0"/>
              <wp:positionH relativeFrom="page">
                <wp:posOffset>914400</wp:posOffset>
              </wp:positionH>
              <wp:positionV relativeFrom="page">
                <wp:posOffset>9347200</wp:posOffset>
              </wp:positionV>
              <wp:extent cx="5942330" cy="0"/>
              <wp:effectExtent l="9525" t="12700" r="10795" b="63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2330" cy="0"/>
                      </a:xfrm>
                      <a:prstGeom prst="line">
                        <a:avLst/>
                      </a:prstGeom>
                      <a:noFill/>
                      <a:ln w="5105">
                        <a:solidFill>
                          <a:srgbClr val="57575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E50AD" id="Line 3" o:spid="_x0000_s1026" style="position:absolute;z-index:-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36pt" to="539.9pt,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" strokecolor="#575757" strokeweight=".14181mm">
              <w10:wrap anchorx="page" anchory="page"/>
            </v:line>
          </w:pict>
        </mc:Fallback>
      </mc:AlternateContent>
    </w:r>
    <w:r>
      <w:rPr>
        <w:noProof/>
      </w:rPr>
      <mc:AlternateContent>
        <mc:Choice Requires="wps">
          <w:drawing>
            <wp:anchor distT="0" distB="0" distL="114300" distR="114300" simplePos="0" relativeHeight="503310872" behindDoc="1" locked="0" layoutInCell="1" allowOverlap="1" wp14:anchorId="053B991B" wp14:editId="65D2CE55">
              <wp:simplePos x="0" y="0"/>
              <wp:positionH relativeFrom="page">
                <wp:posOffset>901700</wp:posOffset>
              </wp:positionH>
              <wp:positionV relativeFrom="page">
                <wp:posOffset>9472930</wp:posOffset>
              </wp:positionV>
              <wp:extent cx="517525" cy="1397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DA8F8" w14:textId="77777777" w:rsidR="003178CA" w:rsidRDefault="001E308B">
                          <w:pPr>
                            <w:spacing w:before="15"/>
                            <w:ind w:left="20"/>
                            <w:rPr>
                              <w:sz w:val="16"/>
                            </w:rPr>
                          </w:pPr>
                          <w:r>
                            <w:rPr>
                              <w:color w:val="585858"/>
                              <w:sz w:val="16"/>
                            </w:rPr>
                            <w:t>EXHIBIT 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3B991B" id="_x0000_t202" coordsize="21600,21600" o:spt="202" path="m,l,21600r21600,l21600,xe">
              <v:stroke joinstyle="miter"/>
              <v:path gradientshapeok="t" o:connecttype="rect"/>
            </v:shapetype>
            <v:shape id="Text Box 2" o:spid="_x0000_s1027" type="#_x0000_t202" style="position:absolute;margin-left:71pt;margin-top:745.9pt;width:40.75pt;height:11pt;z-index:-5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" filled="f" stroked="f">
              <v:textbox inset="0,0,0,0">
                <w:txbxContent>
                  <w:p w14:paraId="5AADA8F8" w14:textId="77777777" w:rsidR="003178CA" w:rsidRDefault="001E308B">
                    <w:pPr>
                      <w:spacing w:before="15"/>
                      <w:ind w:left="20"/>
                      <w:rPr>
                        <w:sz w:val="16"/>
                      </w:rPr>
                    </w:pPr>
                    <w:r>
                      <w:rPr>
                        <w:color w:val="585858"/>
                        <w:sz w:val="16"/>
                      </w:rPr>
                      <w:t>EXHIBIT B</w:t>
                    </w:r>
                  </w:p>
                </w:txbxContent>
              </v:textbox>
              <w10:wrap anchorx="page" anchory="page"/>
            </v:shape>
          </w:pict>
        </mc:Fallback>
      </mc:AlternateContent>
    </w:r>
    <w:r>
      <w:rPr>
        <w:noProof/>
      </w:rPr>
      <mc:AlternateContent>
        <mc:Choice Requires="wps">
          <w:drawing>
            <wp:anchor distT="0" distB="0" distL="114300" distR="114300" simplePos="0" relativeHeight="503310896" behindDoc="1" locked="0" layoutInCell="1" allowOverlap="1" wp14:anchorId="5A6D4286" wp14:editId="61C6E3AF">
              <wp:simplePos x="0" y="0"/>
              <wp:positionH relativeFrom="page">
                <wp:posOffset>6470015</wp:posOffset>
              </wp:positionH>
              <wp:positionV relativeFrom="page">
                <wp:posOffset>9472930</wp:posOffset>
              </wp:positionV>
              <wp:extent cx="416560" cy="139700"/>
              <wp:effectExtent l="254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AA7C3" w14:textId="77777777" w:rsidR="003178CA" w:rsidRDefault="001E308B">
                          <w:pPr>
                            <w:spacing w:before="15"/>
                            <w:ind w:left="20"/>
                            <w:rPr>
                              <w:sz w:val="16"/>
                            </w:rPr>
                          </w:pPr>
                          <w:r>
                            <w:rPr>
                              <w:color w:val="585858"/>
                              <w:sz w:val="16"/>
                            </w:rPr>
                            <w:t xml:space="preserve">Page | </w:t>
                          </w:r>
                          <w:r w:rsidR="0055560B">
                            <w:fldChar w:fldCharType="begin"/>
                          </w:r>
                          <w:r>
                            <w:rPr>
                              <w:color w:val="585858"/>
                              <w:sz w:val="16"/>
                            </w:rPr>
                            <w:instrText xml:space="preserve"> PAGE </w:instrText>
                          </w:r>
                          <w:r w:rsidR="0055560B">
                            <w:fldChar w:fldCharType="separate"/>
                          </w:r>
                          <w:r w:rsidR="00317F26">
                            <w:rPr>
                              <w:noProof/>
                              <w:color w:val="585858"/>
                              <w:sz w:val="16"/>
                            </w:rPr>
                            <w:t>1</w:t>
                          </w:r>
                          <w:r w:rsidR="0055560B">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D4286" id="Text Box 1" o:spid="_x0000_s1028" type="#_x0000_t202" style="position:absolute;margin-left:509.45pt;margin-top:745.9pt;width:32.8pt;height:11pt;z-index:-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" filled="f" stroked="f">
              <v:textbox inset="0,0,0,0">
                <w:txbxContent>
                  <w:p w14:paraId="2A6AA7C3" w14:textId="77777777" w:rsidR="003178CA" w:rsidRDefault="001E308B">
                    <w:pPr>
                      <w:spacing w:before="15"/>
                      <w:ind w:left="20"/>
                      <w:rPr>
                        <w:sz w:val="16"/>
                      </w:rPr>
                    </w:pPr>
                    <w:r>
                      <w:rPr>
                        <w:color w:val="585858"/>
                        <w:sz w:val="16"/>
                      </w:rPr>
                      <w:t xml:space="preserve">Page | </w:t>
                    </w:r>
                    <w:r w:rsidR="0055560B">
                      <w:fldChar w:fldCharType="begin"/>
                    </w:r>
                    <w:r>
                      <w:rPr>
                        <w:color w:val="585858"/>
                        <w:sz w:val="16"/>
                      </w:rPr>
                      <w:instrText xml:space="preserve"> PAGE </w:instrText>
                    </w:r>
                    <w:r w:rsidR="0055560B">
                      <w:fldChar w:fldCharType="separate"/>
                    </w:r>
                    <w:r w:rsidR="00317F26">
                      <w:rPr>
                        <w:noProof/>
                        <w:color w:val="585858"/>
                        <w:sz w:val="16"/>
                      </w:rPr>
                      <w:t>1</w:t>
                    </w:r>
                    <w:r w:rsidR="0055560B">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97E59" w14:textId="77777777" w:rsidR="00226C0F" w:rsidRDefault="00226C0F" w:rsidP="003178CA">
      <w:r>
        <w:separator/>
      </w:r>
    </w:p>
  </w:footnote>
  <w:footnote w:type="continuationSeparator" w:id="0">
    <w:p w14:paraId="68CEC596" w14:textId="77777777" w:rsidR="00226C0F" w:rsidRDefault="00226C0F" w:rsidP="00317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80BA9" w14:textId="26676C8B" w:rsidR="003178CA" w:rsidRDefault="00266BAE">
    <w:pPr>
      <w:pStyle w:val="BodyText"/>
      <w:spacing w:line="14" w:lineRule="auto"/>
      <w:rPr>
        <w:sz w:val="20"/>
      </w:rPr>
    </w:pPr>
    <w:r>
      <w:rPr>
        <w:noProof/>
      </w:rPr>
      <mc:AlternateContent>
        <mc:Choice Requires="wps">
          <w:drawing>
            <wp:anchor distT="0" distB="0" distL="114300" distR="114300" simplePos="0" relativeHeight="503310800" behindDoc="1" locked="0" layoutInCell="1" allowOverlap="1" wp14:anchorId="5102942A" wp14:editId="175EAEDF">
              <wp:simplePos x="0" y="0"/>
              <wp:positionH relativeFrom="page">
                <wp:posOffset>914400</wp:posOffset>
              </wp:positionH>
              <wp:positionV relativeFrom="page">
                <wp:posOffset>695960</wp:posOffset>
              </wp:positionV>
              <wp:extent cx="5942330" cy="0"/>
              <wp:effectExtent l="9525" t="10160" r="10795" b="889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2330" cy="0"/>
                      </a:xfrm>
                      <a:prstGeom prst="line">
                        <a:avLst/>
                      </a:prstGeom>
                      <a:noFill/>
                      <a:ln w="5105">
                        <a:solidFill>
                          <a:srgbClr val="57575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EDA23" id="Line 5" o:spid="_x0000_s1026" style="position:absolute;z-index:-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54.8pt" to="539.9pt,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" strokecolor="#575757" strokeweight=".14181mm">
              <w10:wrap anchorx="page" anchory="page"/>
            </v:line>
          </w:pict>
        </mc:Fallback>
      </mc:AlternateContent>
    </w:r>
    <w:r>
      <w:rPr>
        <w:noProof/>
      </w:rPr>
      <mc:AlternateContent>
        <mc:Choice Requires="wps">
          <w:drawing>
            <wp:anchor distT="0" distB="0" distL="114300" distR="114300" simplePos="0" relativeHeight="503310824" behindDoc="1" locked="0" layoutInCell="1" allowOverlap="1" wp14:anchorId="6AFAEF8A" wp14:editId="36E6500C">
              <wp:simplePos x="0" y="0"/>
              <wp:positionH relativeFrom="page">
                <wp:posOffset>901700</wp:posOffset>
              </wp:positionH>
              <wp:positionV relativeFrom="page">
                <wp:posOffset>443230</wp:posOffset>
              </wp:positionV>
              <wp:extent cx="2697480" cy="139700"/>
              <wp:effectExtent l="0" t="0" r="127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74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E04D8" w14:textId="77777777" w:rsidR="003178CA" w:rsidRDefault="003178CA">
                          <w:pPr>
                            <w:spacing w:before="15"/>
                            <w:ind w:left="20"/>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AEF8A" id="_x0000_t202" coordsize="21600,21600" o:spt="202" path="m,l,21600r21600,l21600,xe">
              <v:stroke joinstyle="miter"/>
              <v:path gradientshapeok="t" o:connecttype="rect"/>
            </v:shapetype>
            <v:shape id="Text Box 4" o:spid="_x0000_s1026" type="#_x0000_t202" style="position:absolute;margin-left:71pt;margin-top:34.9pt;width:212.4pt;height:11pt;z-index:-5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" filled="f" stroked="f">
              <v:textbox inset="0,0,0,0">
                <w:txbxContent>
                  <w:p w14:paraId="2C9E04D8" w14:textId="77777777" w:rsidR="003178CA" w:rsidRDefault="003178CA">
                    <w:pPr>
                      <w:spacing w:before="15"/>
                      <w:ind w:left="20"/>
                      <w:rPr>
                        <w:b/>
                        <w:sz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7496D"/>
    <w:multiLevelType w:val="hybridMultilevel"/>
    <w:tmpl w:val="AD46C71A"/>
    <w:lvl w:ilvl="0" w:tplc="EB5E0850">
      <w:numFmt w:val="bullet"/>
      <w:lvlText w:val=""/>
      <w:lvlJc w:val="left"/>
      <w:pPr>
        <w:ind w:left="1300" w:hanging="360"/>
      </w:pPr>
      <w:rPr>
        <w:rFonts w:ascii="Symbol" w:eastAsia="Symbol" w:hAnsi="Symbol" w:cs="Symbol" w:hint="default"/>
        <w:w w:val="100"/>
        <w:sz w:val="22"/>
        <w:szCs w:val="22"/>
        <w:lang w:val="en-US" w:eastAsia="en-US" w:bidi="en-US"/>
      </w:rPr>
    </w:lvl>
    <w:lvl w:ilvl="1" w:tplc="37C62CB6">
      <w:numFmt w:val="bullet"/>
      <w:lvlText w:val="•"/>
      <w:lvlJc w:val="left"/>
      <w:pPr>
        <w:ind w:left="2164" w:hanging="360"/>
      </w:pPr>
      <w:rPr>
        <w:rFonts w:hint="default"/>
        <w:lang w:val="en-US" w:eastAsia="en-US" w:bidi="en-US"/>
      </w:rPr>
    </w:lvl>
    <w:lvl w:ilvl="2" w:tplc="8984302E">
      <w:numFmt w:val="bullet"/>
      <w:lvlText w:val="•"/>
      <w:lvlJc w:val="left"/>
      <w:pPr>
        <w:ind w:left="3028" w:hanging="360"/>
      </w:pPr>
      <w:rPr>
        <w:rFonts w:hint="default"/>
        <w:lang w:val="en-US" w:eastAsia="en-US" w:bidi="en-US"/>
      </w:rPr>
    </w:lvl>
    <w:lvl w:ilvl="3" w:tplc="B5564044">
      <w:numFmt w:val="bullet"/>
      <w:lvlText w:val="•"/>
      <w:lvlJc w:val="left"/>
      <w:pPr>
        <w:ind w:left="3892" w:hanging="360"/>
      </w:pPr>
      <w:rPr>
        <w:rFonts w:hint="default"/>
        <w:lang w:val="en-US" w:eastAsia="en-US" w:bidi="en-US"/>
      </w:rPr>
    </w:lvl>
    <w:lvl w:ilvl="4" w:tplc="04FA36C0">
      <w:numFmt w:val="bullet"/>
      <w:lvlText w:val="•"/>
      <w:lvlJc w:val="left"/>
      <w:pPr>
        <w:ind w:left="4756" w:hanging="360"/>
      </w:pPr>
      <w:rPr>
        <w:rFonts w:hint="default"/>
        <w:lang w:val="en-US" w:eastAsia="en-US" w:bidi="en-US"/>
      </w:rPr>
    </w:lvl>
    <w:lvl w:ilvl="5" w:tplc="AB0EA194">
      <w:numFmt w:val="bullet"/>
      <w:lvlText w:val="•"/>
      <w:lvlJc w:val="left"/>
      <w:pPr>
        <w:ind w:left="5620" w:hanging="360"/>
      </w:pPr>
      <w:rPr>
        <w:rFonts w:hint="default"/>
        <w:lang w:val="en-US" w:eastAsia="en-US" w:bidi="en-US"/>
      </w:rPr>
    </w:lvl>
    <w:lvl w:ilvl="6" w:tplc="264A50FC">
      <w:numFmt w:val="bullet"/>
      <w:lvlText w:val="•"/>
      <w:lvlJc w:val="left"/>
      <w:pPr>
        <w:ind w:left="6484" w:hanging="360"/>
      </w:pPr>
      <w:rPr>
        <w:rFonts w:hint="default"/>
        <w:lang w:val="en-US" w:eastAsia="en-US" w:bidi="en-US"/>
      </w:rPr>
    </w:lvl>
    <w:lvl w:ilvl="7" w:tplc="5C661EB0">
      <w:numFmt w:val="bullet"/>
      <w:lvlText w:val="•"/>
      <w:lvlJc w:val="left"/>
      <w:pPr>
        <w:ind w:left="7348" w:hanging="360"/>
      </w:pPr>
      <w:rPr>
        <w:rFonts w:hint="default"/>
        <w:lang w:val="en-US" w:eastAsia="en-US" w:bidi="en-US"/>
      </w:rPr>
    </w:lvl>
    <w:lvl w:ilvl="8" w:tplc="95D471DA">
      <w:numFmt w:val="bullet"/>
      <w:lvlText w:val="•"/>
      <w:lvlJc w:val="left"/>
      <w:pPr>
        <w:ind w:left="8212"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8CA"/>
    <w:rsid w:val="00102E37"/>
    <w:rsid w:val="001C590A"/>
    <w:rsid w:val="001E308B"/>
    <w:rsid w:val="00226C0F"/>
    <w:rsid w:val="00266BAE"/>
    <w:rsid w:val="003178CA"/>
    <w:rsid w:val="00317F26"/>
    <w:rsid w:val="004501D8"/>
    <w:rsid w:val="0055560B"/>
    <w:rsid w:val="005D5F6E"/>
    <w:rsid w:val="006F24C6"/>
    <w:rsid w:val="009D004E"/>
    <w:rsid w:val="00EB018F"/>
    <w:rsid w:val="00F81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F287A6"/>
  <w15:docId w15:val="{5BDC2E37-1B08-437A-AB08-53E9D3309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178CA"/>
    <w:rPr>
      <w:rFonts w:ascii="Arial" w:eastAsia="Arial" w:hAnsi="Arial" w:cs="Arial"/>
      <w:lang w:bidi="en-US"/>
    </w:rPr>
  </w:style>
  <w:style w:type="paragraph" w:styleId="Heading1">
    <w:name w:val="heading 1"/>
    <w:basedOn w:val="Normal"/>
    <w:uiPriority w:val="1"/>
    <w:qFormat/>
    <w:rsid w:val="003178CA"/>
    <w:pPr>
      <w:ind w:left="2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178CA"/>
  </w:style>
  <w:style w:type="paragraph" w:styleId="ListParagraph">
    <w:name w:val="List Paragraph"/>
    <w:basedOn w:val="Normal"/>
    <w:uiPriority w:val="1"/>
    <w:qFormat/>
    <w:rsid w:val="003178CA"/>
    <w:pPr>
      <w:spacing w:line="268" w:lineRule="exact"/>
      <w:ind w:left="1300" w:hanging="360"/>
    </w:pPr>
  </w:style>
  <w:style w:type="paragraph" w:customStyle="1" w:styleId="TableParagraph">
    <w:name w:val="Table Paragraph"/>
    <w:basedOn w:val="Normal"/>
    <w:uiPriority w:val="1"/>
    <w:qFormat/>
    <w:rsid w:val="003178CA"/>
    <w:pPr>
      <w:spacing w:before="67"/>
    </w:pPr>
  </w:style>
  <w:style w:type="paragraph" w:styleId="Header">
    <w:name w:val="header"/>
    <w:basedOn w:val="Normal"/>
    <w:link w:val="HeaderChar"/>
    <w:uiPriority w:val="99"/>
    <w:semiHidden/>
    <w:unhideWhenUsed/>
    <w:rsid w:val="001E308B"/>
    <w:pPr>
      <w:tabs>
        <w:tab w:val="center" w:pos="4680"/>
        <w:tab w:val="right" w:pos="9360"/>
      </w:tabs>
    </w:pPr>
  </w:style>
  <w:style w:type="character" w:customStyle="1" w:styleId="HeaderChar">
    <w:name w:val="Header Char"/>
    <w:basedOn w:val="DefaultParagraphFont"/>
    <w:link w:val="Header"/>
    <w:uiPriority w:val="99"/>
    <w:semiHidden/>
    <w:rsid w:val="001E308B"/>
    <w:rPr>
      <w:rFonts w:ascii="Arial" w:eastAsia="Arial" w:hAnsi="Arial" w:cs="Arial"/>
      <w:lang w:bidi="en-US"/>
    </w:rPr>
  </w:style>
  <w:style w:type="paragraph" w:styleId="Footer">
    <w:name w:val="footer"/>
    <w:basedOn w:val="Normal"/>
    <w:link w:val="FooterChar"/>
    <w:uiPriority w:val="99"/>
    <w:semiHidden/>
    <w:unhideWhenUsed/>
    <w:rsid w:val="001E308B"/>
    <w:pPr>
      <w:tabs>
        <w:tab w:val="center" w:pos="4680"/>
        <w:tab w:val="right" w:pos="9360"/>
      </w:tabs>
    </w:pPr>
  </w:style>
  <w:style w:type="character" w:customStyle="1" w:styleId="FooterChar">
    <w:name w:val="Footer Char"/>
    <w:basedOn w:val="DefaultParagraphFont"/>
    <w:link w:val="Footer"/>
    <w:uiPriority w:val="99"/>
    <w:semiHidden/>
    <w:rsid w:val="001E308B"/>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Monterey-Salinas Transit</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Harvey</dc:creator>
  <cp:lastModifiedBy>Janelle Del Campo</cp:lastModifiedBy>
  <cp:revision>2</cp:revision>
  <dcterms:created xsi:type="dcterms:W3CDTF">2021-10-05T21:40:00Z</dcterms:created>
  <dcterms:modified xsi:type="dcterms:W3CDTF">2021-10-05T21:40:00Z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2017-07-19T00:00:00Z</vt:filetime>
  </property>
  <property fmtid="{D5CDD505-2E9C-101B-9397-08002B2CF9AE}" pid="3" name="Creator">
    <vt:lpwstr>Microsoft® Word 2016</vt:lpwstr>
  </property>
  <property fmtid="{D5CDD505-2E9C-101B-9397-08002B2CF9AE}" pid="4" name="LastSaved">
    <vt:filetime>2018-12-06T00:00:00Z</vt:filetime>
  </property>
</Properties>
</file>